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D69B4" w14:textId="0612911D" w:rsidR="005760BF" w:rsidRPr="00BB0861" w:rsidRDefault="005760BF" w:rsidP="00BB0861">
      <w:r w:rsidRPr="005760BF">
        <w:rPr>
          <w:rFonts w:eastAsia="MS Mincho" w:cstheme="minorHAnsi"/>
          <w:b/>
          <w:bCs/>
          <w:noProof/>
        </w:rPr>
        <mc:AlternateContent>
          <mc:Choice Requires="wps">
            <w:drawing>
              <wp:anchor distT="45720" distB="45720" distL="114300" distR="114300" simplePos="0" relativeHeight="251659264" behindDoc="0" locked="0" layoutInCell="1" allowOverlap="1" wp14:anchorId="66992BE6" wp14:editId="0DC4D9CA">
                <wp:simplePos x="0" y="0"/>
                <wp:positionH relativeFrom="column">
                  <wp:posOffset>2006600</wp:posOffset>
                </wp:positionH>
                <wp:positionV relativeFrom="paragraph">
                  <wp:posOffset>19050</wp:posOffset>
                </wp:positionV>
                <wp:extent cx="4051300" cy="1638935"/>
                <wp:effectExtent l="0" t="0" r="254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638935"/>
                        </a:xfrm>
                        <a:prstGeom prst="rect">
                          <a:avLst/>
                        </a:prstGeom>
                        <a:solidFill>
                          <a:srgbClr val="FFFFFF"/>
                        </a:solidFill>
                        <a:ln w="9525">
                          <a:solidFill>
                            <a:srgbClr val="000000"/>
                          </a:solidFill>
                          <a:miter lim="800000"/>
                          <a:headEnd/>
                          <a:tailEnd/>
                        </a:ln>
                      </wps:spPr>
                      <wps:txbx>
                        <w:txbxContent>
                          <w:p w14:paraId="47397C10" w14:textId="77777777" w:rsidR="005760BF" w:rsidRDefault="005760BF" w:rsidP="005760BF">
                            <w:pPr>
                              <w:jc w:val="both"/>
                              <w:rPr>
                                <w:rFonts w:eastAsia="MS Mincho" w:cstheme="minorHAnsi"/>
                                <w:b/>
                                <w:bCs/>
                                <w:sz w:val="28"/>
                                <w:szCs w:val="28"/>
                              </w:rPr>
                            </w:pPr>
                          </w:p>
                          <w:p w14:paraId="6C9BCB85" w14:textId="69F5DAD1" w:rsidR="005760BF" w:rsidRDefault="002D498F">
                            <w:r>
                              <w:rPr>
                                <w:rFonts w:eastAsia="MS Mincho" w:cstheme="minorHAnsi"/>
                                <w:b/>
                                <w:bCs/>
                                <w:sz w:val="28"/>
                                <w:szCs w:val="28"/>
                              </w:rPr>
                              <w:t>Briefing notes for giving evidence to the Scottish Committee on the AD Bill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92BE6" id="_x0000_t202" coordsize="21600,21600" o:spt="202" path="m,l,21600r21600,l21600,xe">
                <v:stroke joinstyle="miter"/>
                <v:path gradientshapeok="t" o:connecttype="rect"/>
              </v:shapetype>
              <v:shape id="Text Box 2" o:spid="_x0000_s1026" type="#_x0000_t202" style="position:absolute;margin-left:158pt;margin-top:1.5pt;width:319pt;height:12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">
                <v:textbox>
                  <w:txbxContent>
                    <w:p w14:paraId="47397C10" w14:textId="77777777" w:rsidR="005760BF" w:rsidRDefault="005760BF" w:rsidP="005760BF">
                      <w:pPr>
                        <w:jc w:val="both"/>
                        <w:rPr>
                          <w:rFonts w:eastAsia="MS Mincho" w:cstheme="minorHAnsi"/>
                          <w:b/>
                          <w:bCs/>
                          <w:sz w:val="28"/>
                          <w:szCs w:val="28"/>
                        </w:rPr>
                      </w:pPr>
                    </w:p>
                    <w:p w14:paraId="6C9BCB85" w14:textId="69F5DAD1" w:rsidR="005760BF" w:rsidRDefault="002D498F">
                      <w:r>
                        <w:rPr>
                          <w:rFonts w:eastAsia="MS Mincho" w:cstheme="minorHAnsi"/>
                          <w:b/>
                          <w:bCs/>
                          <w:sz w:val="28"/>
                          <w:szCs w:val="28"/>
                        </w:rPr>
                        <w:t>Briefing notes for giving evidence to the Scottish Committee on the AD Bill</w:t>
                      </w:r>
                    </w:p>
                  </w:txbxContent>
                </v:textbox>
                <w10:wrap type="square"/>
              </v:shape>
            </w:pict>
          </mc:Fallback>
        </mc:AlternateContent>
      </w:r>
      <w:r w:rsidR="001E26A9">
        <w:rPr>
          <w:b/>
          <w:bCs/>
          <w:noProof/>
        </w:rPr>
        <w:drawing>
          <wp:inline distT="0" distB="0" distL="0" distR="0" wp14:anchorId="6F8C5A3B" wp14:editId="268FFD90">
            <wp:extent cx="1889760" cy="1657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657985"/>
                    </a:xfrm>
                    <a:prstGeom prst="rect">
                      <a:avLst/>
                    </a:prstGeom>
                    <a:noFill/>
                  </pic:spPr>
                </pic:pic>
              </a:graphicData>
            </a:graphic>
          </wp:inline>
        </w:drawing>
      </w:r>
      <w:r w:rsidRPr="005760BF">
        <w:t xml:space="preserve"> </w:t>
      </w:r>
    </w:p>
    <w:p w14:paraId="455BBAA4" w14:textId="66340749" w:rsidR="005760BF" w:rsidRPr="00BB0861" w:rsidRDefault="005760BF" w:rsidP="005760BF">
      <w:pPr>
        <w:jc w:val="both"/>
        <w:rPr>
          <w:rFonts w:eastAsia="MS Mincho" w:cstheme="minorHAnsi"/>
          <w:b/>
          <w:bCs/>
        </w:rPr>
      </w:pPr>
      <w:r>
        <w:rPr>
          <w:rFonts w:eastAsia="MS Mincho" w:cstheme="minorHAnsi"/>
          <w:b/>
          <w:bCs/>
        </w:rPr>
        <w:t>The Terminally Ill Adults (End of Life) Bill introduced by Kim Leadbeater</w:t>
      </w:r>
      <w:r w:rsidR="00A35303">
        <w:rPr>
          <w:rFonts w:eastAsia="MS Mincho" w:cstheme="minorHAnsi"/>
          <w:b/>
          <w:bCs/>
        </w:rPr>
        <w:t xml:space="preserve"> MP</w:t>
      </w:r>
      <w:r>
        <w:rPr>
          <w:rFonts w:eastAsia="MS Mincho" w:cstheme="minorHAnsi"/>
          <w:b/>
          <w:bCs/>
        </w:rPr>
        <w:t xml:space="preserve"> </w:t>
      </w:r>
      <w:r w:rsidR="002D7383">
        <w:rPr>
          <w:rFonts w:eastAsia="MS Mincho" w:cstheme="minorHAnsi"/>
          <w:b/>
          <w:bCs/>
        </w:rPr>
        <w:t>in</w:t>
      </w:r>
      <w:r w:rsidR="00CE1894">
        <w:rPr>
          <w:rFonts w:eastAsia="MS Mincho" w:cstheme="minorHAnsi"/>
          <w:b/>
          <w:bCs/>
        </w:rPr>
        <w:t xml:space="preserve"> October 2024</w:t>
      </w:r>
      <w:r>
        <w:rPr>
          <w:rFonts w:eastAsia="MS Mincho" w:cstheme="minorHAnsi"/>
          <w:b/>
          <w:bCs/>
        </w:rPr>
        <w:t xml:space="preserve"> seeks</w:t>
      </w:r>
      <w:r w:rsidR="00CE1894">
        <w:rPr>
          <w:rFonts w:eastAsia="MS Mincho" w:cstheme="minorHAnsi"/>
          <w:b/>
          <w:bCs/>
        </w:rPr>
        <w:t xml:space="preserve"> to </w:t>
      </w:r>
      <w:r w:rsidR="00837698">
        <w:rPr>
          <w:rFonts w:eastAsia="MS Mincho" w:cstheme="minorHAnsi"/>
          <w:b/>
          <w:bCs/>
        </w:rPr>
        <w:t>permit</w:t>
      </w:r>
      <w:r w:rsidR="00CE1894">
        <w:rPr>
          <w:rFonts w:eastAsia="MS Mincho" w:cstheme="minorHAnsi"/>
          <w:b/>
          <w:bCs/>
        </w:rPr>
        <w:t xml:space="preserve"> doctors to supply adults with a terminal illness with lethal drugs to end their own lives (</w:t>
      </w:r>
      <w:r w:rsidR="004A59E9">
        <w:rPr>
          <w:rFonts w:eastAsia="MS Mincho" w:cstheme="minorHAnsi"/>
          <w:b/>
          <w:bCs/>
        </w:rPr>
        <w:t>a</w:t>
      </w:r>
      <w:r w:rsidR="00CE1894">
        <w:rPr>
          <w:rFonts w:eastAsia="MS Mincho" w:cstheme="minorHAnsi"/>
          <w:b/>
          <w:bCs/>
        </w:rPr>
        <w:t xml:space="preserve">ssisted </w:t>
      </w:r>
      <w:r w:rsidR="004A59E9">
        <w:rPr>
          <w:rFonts w:eastAsia="MS Mincho" w:cstheme="minorHAnsi"/>
          <w:b/>
          <w:bCs/>
        </w:rPr>
        <w:t>s</w:t>
      </w:r>
      <w:r w:rsidR="00CE1894">
        <w:rPr>
          <w:rFonts w:eastAsia="MS Mincho" w:cstheme="minorHAnsi"/>
          <w:b/>
          <w:bCs/>
        </w:rPr>
        <w:t>uicide).</w:t>
      </w:r>
    </w:p>
    <w:p w14:paraId="13B53779" w14:textId="55E174A1" w:rsidR="005760BF" w:rsidRPr="00CE1894" w:rsidRDefault="00CE1894" w:rsidP="006716C0">
      <w:pPr>
        <w:pStyle w:val="ListParagraph"/>
        <w:numPr>
          <w:ilvl w:val="0"/>
          <w:numId w:val="4"/>
        </w:numPr>
        <w:ind w:left="0"/>
        <w:jc w:val="both"/>
        <w:rPr>
          <w:rFonts w:eastAsia="MS Mincho" w:cstheme="minorHAnsi"/>
          <w:b/>
          <w:bCs/>
          <w:color w:val="009999"/>
        </w:rPr>
      </w:pPr>
      <w:r w:rsidRPr="00CE1894">
        <w:rPr>
          <w:rFonts w:eastAsia="MS Mincho" w:cstheme="minorHAnsi"/>
          <w:b/>
          <w:bCs/>
          <w:color w:val="009999"/>
        </w:rPr>
        <w:t xml:space="preserve">Doctors who spend the most time caring for </w:t>
      </w:r>
      <w:r w:rsidR="007C7896">
        <w:rPr>
          <w:rFonts w:eastAsia="MS Mincho" w:cstheme="minorHAnsi"/>
          <w:b/>
          <w:bCs/>
          <w:color w:val="009999"/>
        </w:rPr>
        <w:t>terminally ill</w:t>
      </w:r>
      <w:r w:rsidRPr="00CE1894">
        <w:rPr>
          <w:rFonts w:eastAsia="MS Mincho" w:cstheme="minorHAnsi"/>
          <w:b/>
          <w:bCs/>
          <w:color w:val="009999"/>
        </w:rPr>
        <w:t xml:space="preserve"> </w:t>
      </w:r>
      <w:r w:rsidR="009035E4">
        <w:rPr>
          <w:rFonts w:eastAsia="MS Mincho" w:cstheme="minorHAnsi"/>
          <w:b/>
          <w:bCs/>
          <w:color w:val="009999"/>
        </w:rPr>
        <w:t xml:space="preserve">people </w:t>
      </w:r>
      <w:r w:rsidRPr="00CE1894">
        <w:rPr>
          <w:rFonts w:eastAsia="MS Mincho" w:cstheme="minorHAnsi"/>
          <w:b/>
          <w:bCs/>
          <w:color w:val="009999"/>
        </w:rPr>
        <w:t xml:space="preserve">oppose </w:t>
      </w:r>
      <w:r w:rsidR="004A59E9">
        <w:rPr>
          <w:rFonts w:eastAsia="MS Mincho" w:cstheme="minorHAnsi"/>
          <w:b/>
          <w:bCs/>
          <w:color w:val="009999"/>
        </w:rPr>
        <w:t>a</w:t>
      </w:r>
      <w:r w:rsidRPr="00CE1894">
        <w:rPr>
          <w:rFonts w:eastAsia="MS Mincho" w:cstheme="minorHAnsi"/>
          <w:b/>
          <w:bCs/>
          <w:color w:val="009999"/>
        </w:rPr>
        <w:t xml:space="preserve">ssisted </w:t>
      </w:r>
      <w:r w:rsidR="004A59E9">
        <w:rPr>
          <w:rFonts w:eastAsia="MS Mincho" w:cstheme="minorHAnsi"/>
          <w:b/>
          <w:bCs/>
          <w:color w:val="009999"/>
        </w:rPr>
        <w:t>s</w:t>
      </w:r>
      <w:r w:rsidRPr="00CE1894">
        <w:rPr>
          <w:rFonts w:eastAsia="MS Mincho" w:cstheme="minorHAnsi"/>
          <w:b/>
          <w:bCs/>
          <w:color w:val="009999"/>
        </w:rPr>
        <w:t>uicide</w:t>
      </w:r>
    </w:p>
    <w:p w14:paraId="5E0813A5" w14:textId="2966A305" w:rsidR="007C7896" w:rsidRDefault="00CE1894" w:rsidP="00253478">
      <w:pPr>
        <w:jc w:val="both"/>
        <w:rPr>
          <w:rFonts w:eastAsia="MS Mincho" w:cstheme="minorHAnsi"/>
        </w:rPr>
      </w:pPr>
      <w:r w:rsidRPr="00DA0FB3">
        <w:rPr>
          <w:rFonts w:eastAsia="MS Mincho" w:cstheme="minorHAnsi"/>
        </w:rPr>
        <w:t xml:space="preserve">Doctors </w:t>
      </w:r>
      <w:r w:rsidR="00DA0FB3" w:rsidRPr="00DA0FB3">
        <w:rPr>
          <w:rFonts w:eastAsia="MS Mincho" w:cstheme="minorHAnsi"/>
        </w:rPr>
        <w:t>specialising</w:t>
      </w:r>
      <w:r w:rsidRPr="00DA0FB3">
        <w:rPr>
          <w:rFonts w:eastAsia="MS Mincho" w:cstheme="minorHAnsi"/>
        </w:rPr>
        <w:t xml:space="preserve"> in palliative medicine and care of the elderly overwhelmingly reject </w:t>
      </w:r>
      <w:r w:rsidR="00DA0FB3" w:rsidRPr="00DA0FB3">
        <w:rPr>
          <w:rFonts w:eastAsia="MS Mincho" w:cstheme="minorHAnsi"/>
        </w:rPr>
        <w:t xml:space="preserve">changes in the law to decriminalise </w:t>
      </w:r>
      <w:r w:rsidR="006716C0">
        <w:rPr>
          <w:rFonts w:eastAsia="MS Mincho" w:cstheme="minorHAnsi"/>
        </w:rPr>
        <w:t>doctor-</w:t>
      </w:r>
      <w:r w:rsidR="00DA0FB3" w:rsidRPr="00DA0FB3">
        <w:rPr>
          <w:rFonts w:eastAsia="MS Mincho" w:cstheme="minorHAnsi"/>
        </w:rPr>
        <w:t>assisted suicide</w:t>
      </w:r>
      <w:r w:rsidR="00DA0FB3" w:rsidRPr="00DA0FB3">
        <w:rPr>
          <w:rStyle w:val="FootnoteReference"/>
          <w:rFonts w:eastAsia="MS Mincho" w:cstheme="minorHAnsi"/>
        </w:rPr>
        <w:footnoteReference w:id="1"/>
      </w:r>
      <w:r w:rsidR="00DA0FB3" w:rsidRPr="006716C0">
        <w:rPr>
          <w:rFonts w:eastAsia="MS Mincho" w:cstheme="minorHAnsi"/>
          <w:vertAlign w:val="superscript"/>
        </w:rPr>
        <w:t>,</w:t>
      </w:r>
      <w:r w:rsidR="00DA0FB3" w:rsidRPr="00DA0FB3">
        <w:rPr>
          <w:rStyle w:val="FootnoteReference"/>
          <w:rFonts w:eastAsia="MS Mincho" w:cstheme="minorHAnsi"/>
        </w:rPr>
        <w:footnoteReference w:id="2"/>
      </w:r>
      <w:r w:rsidR="00DA0FB3" w:rsidRPr="00DA0FB3">
        <w:rPr>
          <w:rFonts w:eastAsia="MS Mincho" w:cstheme="minorHAnsi"/>
        </w:rPr>
        <w:t xml:space="preserve"> as reflected by the position statements of the Association for Palliative Medicine</w:t>
      </w:r>
      <w:r w:rsidR="00DA0FB3" w:rsidRPr="00DA0FB3">
        <w:rPr>
          <w:rStyle w:val="FootnoteReference"/>
          <w:rFonts w:eastAsia="MS Mincho" w:cstheme="minorHAnsi"/>
        </w:rPr>
        <w:footnoteReference w:id="3"/>
      </w:r>
      <w:r w:rsidR="00DA0FB3" w:rsidRPr="00DA0FB3">
        <w:rPr>
          <w:rFonts w:eastAsia="MS Mincho" w:cstheme="minorHAnsi"/>
        </w:rPr>
        <w:t xml:space="preserve"> and the British Geriatrics Society</w:t>
      </w:r>
      <w:r w:rsidR="006716C0">
        <w:rPr>
          <w:rFonts w:eastAsia="MS Mincho" w:cstheme="minorHAnsi"/>
        </w:rPr>
        <w:t>.</w:t>
      </w:r>
      <w:r w:rsidR="00DA0FB3" w:rsidRPr="00DA0FB3">
        <w:rPr>
          <w:rStyle w:val="FootnoteReference"/>
          <w:rFonts w:eastAsia="MS Mincho" w:cstheme="minorHAnsi"/>
        </w:rPr>
        <w:footnoteReference w:id="4"/>
      </w:r>
      <w:r w:rsidR="00DA0FB3">
        <w:rPr>
          <w:rFonts w:eastAsia="MS Mincho" w:cstheme="minorHAnsi"/>
        </w:rPr>
        <w:t xml:space="preserve"> The Royal College of General Practitioners remains opposed to assisted suicide</w:t>
      </w:r>
      <w:r w:rsidR="006716C0">
        <w:rPr>
          <w:rFonts w:eastAsia="MS Mincho" w:cstheme="minorHAnsi"/>
        </w:rPr>
        <w:t>,</w:t>
      </w:r>
      <w:r w:rsidR="00C12E5E">
        <w:rPr>
          <w:rStyle w:val="FootnoteReference"/>
          <w:rFonts w:eastAsia="MS Mincho" w:cstheme="minorHAnsi"/>
        </w:rPr>
        <w:footnoteReference w:id="5"/>
      </w:r>
      <w:r w:rsidR="009A02CC">
        <w:rPr>
          <w:rFonts w:eastAsia="MS Mincho" w:cstheme="minorHAnsi"/>
        </w:rPr>
        <w:t xml:space="preserve">and no official medical bodies </w:t>
      </w:r>
      <w:r w:rsidR="00ED1EAF">
        <w:rPr>
          <w:rFonts w:eastAsia="MS Mincho" w:cstheme="minorHAnsi"/>
        </w:rPr>
        <w:t>support a change in the law</w:t>
      </w:r>
      <w:r w:rsidR="006716C0">
        <w:rPr>
          <w:rFonts w:eastAsia="MS Mincho" w:cstheme="minorHAnsi"/>
        </w:rPr>
        <w:t>.</w:t>
      </w:r>
      <w:r w:rsidR="00ED1EAF">
        <w:rPr>
          <w:rStyle w:val="FootnoteReference"/>
          <w:rFonts w:eastAsia="MS Mincho" w:cstheme="minorHAnsi"/>
        </w:rPr>
        <w:footnoteReference w:id="6"/>
      </w:r>
      <w:r w:rsidR="00C12E5E">
        <w:rPr>
          <w:rFonts w:eastAsia="MS Mincho" w:cstheme="minorHAnsi"/>
        </w:rPr>
        <w:t xml:space="preserve"> </w:t>
      </w:r>
    </w:p>
    <w:p w14:paraId="5491FE8D" w14:textId="4B09E544" w:rsidR="007C7896" w:rsidRDefault="007C7896" w:rsidP="00253478">
      <w:pPr>
        <w:jc w:val="both"/>
        <w:rPr>
          <w:rFonts w:eastAsia="MS Mincho" w:cstheme="minorHAnsi"/>
        </w:rPr>
      </w:pPr>
      <w:r>
        <w:rPr>
          <w:rFonts w:eastAsia="MS Mincho" w:cstheme="minorHAnsi"/>
        </w:rPr>
        <w:t>Association of Palliative Medicine Survey in Scotland</w:t>
      </w:r>
      <w:r w:rsidR="00D07026">
        <w:rPr>
          <w:rFonts w:eastAsia="MS Mincho" w:cstheme="minorHAnsi"/>
        </w:rPr>
        <w:t xml:space="preserve"> on this proposed Bill in 2022. </w:t>
      </w:r>
    </w:p>
    <w:p w14:paraId="4B37E114" w14:textId="1D516F0A" w:rsidR="007C7896" w:rsidRDefault="007C7896" w:rsidP="00253478">
      <w:pPr>
        <w:jc w:val="both"/>
        <w:rPr>
          <w:rFonts w:eastAsia="MS Mincho" w:cstheme="minorHAnsi"/>
        </w:rPr>
      </w:pPr>
      <w:r>
        <w:rPr>
          <w:rFonts w:eastAsia="MS Mincho" w:cstheme="minorHAnsi"/>
        </w:rPr>
        <w:t>95% would not prescribe lethal drugs</w:t>
      </w:r>
    </w:p>
    <w:p w14:paraId="7F02399A" w14:textId="5B0EAA6C" w:rsidR="007C7896" w:rsidRDefault="007C7896" w:rsidP="00253478">
      <w:pPr>
        <w:jc w:val="both"/>
        <w:rPr>
          <w:rFonts w:eastAsia="MS Mincho" w:cstheme="minorHAnsi"/>
        </w:rPr>
      </w:pPr>
      <w:r>
        <w:rPr>
          <w:rFonts w:eastAsia="MS Mincho" w:cstheme="minorHAnsi"/>
        </w:rPr>
        <w:t>97% would not administer lethal drugs</w:t>
      </w:r>
    </w:p>
    <w:p w14:paraId="6D8CB756" w14:textId="4C161C8F" w:rsidR="007C7896" w:rsidRDefault="007C7896" w:rsidP="00253478">
      <w:pPr>
        <w:jc w:val="both"/>
        <w:rPr>
          <w:rFonts w:eastAsia="MS Mincho" w:cstheme="minorHAnsi"/>
        </w:rPr>
      </w:pPr>
      <w:r>
        <w:rPr>
          <w:rFonts w:eastAsia="MS Mincho" w:cstheme="minorHAnsi"/>
        </w:rPr>
        <w:t>98% said it had no place in health care</w:t>
      </w:r>
    </w:p>
    <w:p w14:paraId="00F1A0E7" w14:textId="1801DF05" w:rsidR="007C7896" w:rsidRDefault="007C7896" w:rsidP="00253478">
      <w:pPr>
        <w:jc w:val="both"/>
        <w:rPr>
          <w:rFonts w:eastAsia="MS Mincho" w:cstheme="minorHAnsi"/>
        </w:rPr>
      </w:pPr>
      <w:r>
        <w:rPr>
          <w:rFonts w:eastAsia="MS Mincho" w:cstheme="minorHAnsi"/>
        </w:rPr>
        <w:t>43% said they would leave their post if this were practised in their hospice or hospital</w:t>
      </w:r>
    </w:p>
    <w:p w14:paraId="47C2B783" w14:textId="1C6BEEC6" w:rsidR="00DE4473" w:rsidRDefault="00DE4473" w:rsidP="00253478">
      <w:pPr>
        <w:jc w:val="both"/>
        <w:rPr>
          <w:rFonts w:eastAsia="MS Mincho" w:cstheme="minorHAnsi"/>
        </w:rPr>
      </w:pPr>
    </w:p>
    <w:p w14:paraId="57FA26D4" w14:textId="14DBC329" w:rsidR="00DE4473" w:rsidRDefault="00DE4473" w:rsidP="00253478">
      <w:pPr>
        <w:jc w:val="both"/>
        <w:rPr>
          <w:rFonts w:eastAsia="MS Mincho" w:cstheme="minorHAnsi"/>
        </w:rPr>
      </w:pPr>
      <w:r>
        <w:rPr>
          <w:rFonts w:eastAsia="MS Mincho" w:cstheme="minorHAnsi"/>
        </w:rPr>
        <w:t>Royal College of GPs strongly opposed this Bill in their written evidence</w:t>
      </w:r>
    </w:p>
    <w:p w14:paraId="59D43DB1" w14:textId="5C666CEA" w:rsidR="00DE4473" w:rsidRDefault="00DE4473" w:rsidP="00253478">
      <w:pPr>
        <w:jc w:val="both"/>
        <w:rPr>
          <w:rFonts w:eastAsia="MS Mincho" w:cstheme="minorHAnsi"/>
        </w:rPr>
      </w:pPr>
      <w:r>
        <w:rPr>
          <w:rFonts w:eastAsia="MS Mincho" w:cstheme="minorHAnsi"/>
        </w:rPr>
        <w:t xml:space="preserve">British Society of Geriatricians released a position statement </w:t>
      </w:r>
    </w:p>
    <w:p w14:paraId="673FD675" w14:textId="77777777" w:rsidR="00EC54E7" w:rsidRDefault="00EC54E7">
      <w:pPr>
        <w:rPr>
          <w:rFonts w:eastAsia="MS Mincho" w:cstheme="minorHAnsi"/>
        </w:rPr>
      </w:pPr>
      <w:r>
        <w:rPr>
          <w:rFonts w:eastAsia="MS Mincho" w:cstheme="minorHAnsi"/>
        </w:rPr>
        <w:br w:type="page"/>
      </w:r>
    </w:p>
    <w:p w14:paraId="67275B83" w14:textId="77777777" w:rsidR="004F753E" w:rsidRDefault="004F753E" w:rsidP="00D07026">
      <w:pPr>
        <w:jc w:val="both"/>
        <w:rPr>
          <w:rFonts w:eastAsia="MS Mincho" w:cstheme="minorHAnsi"/>
        </w:rPr>
      </w:pPr>
      <w:r>
        <w:rPr>
          <w:rFonts w:eastAsia="MS Mincho" w:cstheme="minorHAnsi"/>
        </w:rPr>
        <w:lastRenderedPageBreak/>
        <w:t>We are concerned that vulnerable people might feel under pressure to opt for assisted suicide especially if they are in a controlling or coercive relationship.</w:t>
      </w:r>
    </w:p>
    <w:p w14:paraId="19EFA875" w14:textId="5E3D0CF7" w:rsidR="00001CDD" w:rsidRDefault="00001CDD" w:rsidP="00D07026">
      <w:pPr>
        <w:jc w:val="both"/>
        <w:rPr>
          <w:rFonts w:eastAsia="MS Mincho" w:cstheme="minorHAnsi"/>
        </w:rPr>
      </w:pPr>
      <w:r>
        <w:rPr>
          <w:rFonts w:eastAsia="MS Mincho" w:cstheme="minorHAnsi"/>
        </w:rPr>
        <w:t>COERCION</w:t>
      </w:r>
    </w:p>
    <w:p w14:paraId="2A4BDA80" w14:textId="17134104" w:rsidR="00001CDD" w:rsidRPr="00EC54E7" w:rsidRDefault="00001CDD" w:rsidP="00EC54E7">
      <w:pPr>
        <w:pStyle w:val="ListParagraph"/>
        <w:numPr>
          <w:ilvl w:val="0"/>
          <w:numId w:val="5"/>
        </w:numPr>
        <w:jc w:val="both"/>
        <w:rPr>
          <w:rFonts w:eastAsia="MS Mincho" w:cstheme="minorHAnsi"/>
        </w:rPr>
      </w:pPr>
      <w:r w:rsidRPr="00EC54E7">
        <w:rPr>
          <w:rFonts w:eastAsia="MS Mincho" w:cstheme="minorHAnsi"/>
        </w:rPr>
        <w:t>Coercive control is difficult to recognise- its onset can be subtle and insidious</w:t>
      </w:r>
      <w:r w:rsidR="00EC54E7" w:rsidRPr="00EC54E7">
        <w:rPr>
          <w:rFonts w:eastAsia="MS Mincho" w:cstheme="minorHAnsi"/>
        </w:rPr>
        <w:t>.</w:t>
      </w:r>
    </w:p>
    <w:p w14:paraId="7DB434E9" w14:textId="77777777" w:rsidR="00EC54E7" w:rsidRDefault="00EC54E7" w:rsidP="00EC54E7">
      <w:pPr>
        <w:pStyle w:val="ListParagraph"/>
        <w:numPr>
          <w:ilvl w:val="0"/>
          <w:numId w:val="5"/>
        </w:numPr>
        <w:jc w:val="both"/>
        <w:rPr>
          <w:rFonts w:eastAsia="MS Mincho" w:cstheme="minorHAnsi"/>
        </w:rPr>
      </w:pPr>
      <w:r w:rsidRPr="00EC54E7">
        <w:rPr>
          <w:rFonts w:eastAsia="MS Mincho" w:cstheme="minorHAnsi"/>
        </w:rPr>
        <w:t>Yet it is common- WHO estimate 15% of older adults suffer some abuse worldwide.</w:t>
      </w:r>
    </w:p>
    <w:p w14:paraId="39A8EAFA" w14:textId="0C58F349" w:rsidR="004F753E" w:rsidRDefault="004F753E" w:rsidP="00EC54E7">
      <w:pPr>
        <w:pStyle w:val="ListParagraph"/>
        <w:numPr>
          <w:ilvl w:val="0"/>
          <w:numId w:val="5"/>
        </w:numPr>
        <w:jc w:val="both"/>
        <w:rPr>
          <w:rFonts w:eastAsia="MS Mincho" w:cstheme="minorHAnsi"/>
        </w:rPr>
      </w:pPr>
      <w:r>
        <w:rPr>
          <w:rFonts w:eastAsia="MS Mincho" w:cstheme="minorHAnsi"/>
        </w:rPr>
        <w:t xml:space="preserve">Those more at risk are those who have physical and mental illness and cognitive decline. </w:t>
      </w:r>
    </w:p>
    <w:p w14:paraId="74771F0B" w14:textId="753B4432" w:rsidR="00EC54E7" w:rsidRPr="00EC54E7" w:rsidRDefault="00EC54E7" w:rsidP="00EC54E7">
      <w:pPr>
        <w:pStyle w:val="ListParagraph"/>
        <w:numPr>
          <w:ilvl w:val="0"/>
          <w:numId w:val="5"/>
        </w:numPr>
        <w:jc w:val="both"/>
        <w:rPr>
          <w:rFonts w:eastAsia="MS Mincho" w:cstheme="minorHAnsi"/>
        </w:rPr>
      </w:pPr>
      <w:r w:rsidRPr="00EC54E7">
        <w:rPr>
          <w:rFonts w:eastAsia="MS Mincho" w:cstheme="minorHAnsi"/>
        </w:rPr>
        <w:t xml:space="preserve"> Age Concern Scotland estimate 7-9% elder abuse in Scotland</w:t>
      </w:r>
    </w:p>
    <w:p w14:paraId="1EBB4274" w14:textId="3441D345" w:rsidR="00001CDD" w:rsidRPr="00EC54E7" w:rsidRDefault="00EC54E7" w:rsidP="00EC54E7">
      <w:pPr>
        <w:pStyle w:val="ListParagraph"/>
        <w:numPr>
          <w:ilvl w:val="0"/>
          <w:numId w:val="5"/>
        </w:numPr>
        <w:jc w:val="both"/>
        <w:rPr>
          <w:rFonts w:eastAsia="MS Mincho" w:cstheme="minorHAnsi"/>
        </w:rPr>
      </w:pPr>
      <w:r w:rsidRPr="00EC54E7">
        <w:rPr>
          <w:rFonts w:eastAsia="MS Mincho" w:cstheme="minorHAnsi"/>
        </w:rPr>
        <w:t xml:space="preserve">Crucially, </w:t>
      </w:r>
      <w:r w:rsidR="00001CDD" w:rsidRPr="00EC54E7">
        <w:rPr>
          <w:rFonts w:eastAsia="MS Mincho" w:cstheme="minorHAnsi"/>
        </w:rPr>
        <w:t xml:space="preserve">Doctors are not trained to detect coercion. </w:t>
      </w:r>
    </w:p>
    <w:p w14:paraId="20FE6EE9" w14:textId="77777777" w:rsidR="00EC54E7" w:rsidRDefault="00001CDD" w:rsidP="00EC54E7">
      <w:pPr>
        <w:pStyle w:val="ListParagraph"/>
        <w:numPr>
          <w:ilvl w:val="0"/>
          <w:numId w:val="5"/>
        </w:numPr>
        <w:jc w:val="both"/>
        <w:rPr>
          <w:rFonts w:eastAsia="MS Mincho" w:cstheme="minorHAnsi"/>
        </w:rPr>
      </w:pPr>
      <w:r w:rsidRPr="00EC54E7">
        <w:rPr>
          <w:rFonts w:eastAsia="MS Mincho" w:cstheme="minorHAnsi"/>
        </w:rPr>
        <w:t>This Bill does not require</w:t>
      </w:r>
    </w:p>
    <w:p w14:paraId="6101A650" w14:textId="77777777" w:rsidR="00EC54E7" w:rsidRDefault="00001CDD" w:rsidP="00EC54E7">
      <w:pPr>
        <w:pStyle w:val="ListParagraph"/>
        <w:numPr>
          <w:ilvl w:val="1"/>
          <w:numId w:val="5"/>
        </w:numPr>
        <w:jc w:val="both"/>
        <w:rPr>
          <w:rFonts w:eastAsia="MS Mincho" w:cstheme="minorHAnsi"/>
        </w:rPr>
      </w:pPr>
      <w:r w:rsidRPr="00EC54E7">
        <w:rPr>
          <w:rFonts w:eastAsia="MS Mincho" w:cstheme="minorHAnsi"/>
        </w:rPr>
        <w:t xml:space="preserve"> that the doctors have any prior knowledge of the patient. </w:t>
      </w:r>
    </w:p>
    <w:p w14:paraId="09936ACE" w14:textId="4D7C132C" w:rsidR="00EC54E7" w:rsidRDefault="00001CDD" w:rsidP="00EC54E7">
      <w:pPr>
        <w:pStyle w:val="ListParagraph"/>
        <w:numPr>
          <w:ilvl w:val="1"/>
          <w:numId w:val="5"/>
        </w:numPr>
        <w:jc w:val="both"/>
        <w:rPr>
          <w:rFonts w:eastAsia="MS Mincho" w:cstheme="minorHAnsi"/>
        </w:rPr>
      </w:pPr>
      <w:r w:rsidRPr="00EC54E7">
        <w:rPr>
          <w:rFonts w:eastAsia="MS Mincho" w:cstheme="minorHAnsi"/>
        </w:rPr>
        <w:t>that there is any consultation with any person who</w:t>
      </w:r>
      <w:r w:rsidR="004F753E">
        <w:rPr>
          <w:rFonts w:eastAsia="MS Mincho" w:cstheme="minorHAnsi"/>
        </w:rPr>
        <w:t xml:space="preserve"> might</w:t>
      </w:r>
      <w:r w:rsidRPr="00EC54E7">
        <w:rPr>
          <w:rFonts w:eastAsia="MS Mincho" w:cstheme="minorHAnsi"/>
        </w:rPr>
        <w:t xml:space="preserve"> know the patient- next of kin, district nurse, friend. </w:t>
      </w:r>
    </w:p>
    <w:p w14:paraId="1C340C3B" w14:textId="77777777" w:rsidR="00EC54E7" w:rsidRDefault="00EC54E7" w:rsidP="00EC54E7">
      <w:pPr>
        <w:pStyle w:val="ListParagraph"/>
        <w:numPr>
          <w:ilvl w:val="1"/>
          <w:numId w:val="5"/>
        </w:numPr>
        <w:jc w:val="both"/>
        <w:rPr>
          <w:rFonts w:eastAsia="MS Mincho" w:cstheme="minorHAnsi"/>
        </w:rPr>
      </w:pPr>
      <w:r w:rsidRPr="00EC54E7">
        <w:rPr>
          <w:rFonts w:eastAsia="MS Mincho" w:cstheme="minorHAnsi"/>
        </w:rPr>
        <w:t xml:space="preserve">It does not require a multi-disciplinary assessment as would be usual in any other major medical decision-making </w:t>
      </w:r>
    </w:p>
    <w:p w14:paraId="2971F33E" w14:textId="6D7D5AED" w:rsidR="00EC54E7" w:rsidRPr="00EC54E7" w:rsidRDefault="004F753E" w:rsidP="00EC54E7">
      <w:pPr>
        <w:jc w:val="both"/>
        <w:rPr>
          <w:rFonts w:eastAsia="MS Mincho" w:cstheme="minorHAnsi"/>
        </w:rPr>
      </w:pPr>
      <w:r>
        <w:rPr>
          <w:rFonts w:eastAsia="MS Mincho" w:cstheme="minorHAnsi"/>
        </w:rPr>
        <w:t>2 k</w:t>
      </w:r>
      <w:r w:rsidR="00EC54E7">
        <w:rPr>
          <w:rFonts w:eastAsia="MS Mincho" w:cstheme="minorHAnsi"/>
        </w:rPr>
        <w:t>ey organisations raised concerns about coercion</w:t>
      </w:r>
    </w:p>
    <w:p w14:paraId="6BF18B01" w14:textId="74D88144" w:rsidR="00EC54E7" w:rsidRDefault="00EC54E7" w:rsidP="00EC54E7">
      <w:pPr>
        <w:pStyle w:val="ListParagraph"/>
        <w:numPr>
          <w:ilvl w:val="0"/>
          <w:numId w:val="5"/>
        </w:numPr>
        <w:rPr>
          <w:rFonts w:eastAsia="MS Mincho" w:cstheme="minorHAnsi"/>
        </w:rPr>
      </w:pPr>
      <w:r w:rsidRPr="00EC54E7">
        <w:rPr>
          <w:rFonts w:eastAsia="MS Mincho" w:cstheme="minorHAnsi"/>
        </w:rPr>
        <w:t>Royal College of GP states in its written evidence to this committee that detecting coercion can be beyond the remit of the usual GP</w:t>
      </w:r>
    </w:p>
    <w:p w14:paraId="56A10537" w14:textId="61F8A6D7" w:rsidR="00DE4473" w:rsidRPr="00DE4473" w:rsidRDefault="004F753E" w:rsidP="00DE4473">
      <w:pPr>
        <w:pStyle w:val="ListParagraph"/>
        <w:numPr>
          <w:ilvl w:val="0"/>
          <w:numId w:val="5"/>
        </w:numPr>
        <w:rPr>
          <w:rFonts w:eastAsia="MS Mincho" w:cstheme="minorHAnsi"/>
        </w:rPr>
      </w:pPr>
      <w:r>
        <w:rPr>
          <w:rFonts w:eastAsia="MS Mincho" w:cstheme="minorHAnsi"/>
        </w:rPr>
        <w:t xml:space="preserve">Social Work Scotland raised concerns that an effective complex and holistic approach could only be achieve by a multidisciplinary team. </w:t>
      </w:r>
    </w:p>
    <w:p w14:paraId="14C7E2C2" w14:textId="463D1C75" w:rsidR="00DE4473" w:rsidRPr="00DE4473" w:rsidRDefault="00D1286E" w:rsidP="00DE4473">
      <w:pPr>
        <w:rPr>
          <w:rFonts w:eastAsia="MS Mincho" w:cstheme="minorHAnsi"/>
        </w:rPr>
      </w:pPr>
      <w:r w:rsidRPr="00DE4473">
        <w:rPr>
          <w:rFonts w:eastAsia="MS Mincho" w:cstheme="minorHAnsi"/>
        </w:rPr>
        <w:t xml:space="preserve">Pressure may not be </w:t>
      </w:r>
      <w:r w:rsidR="00DE4473" w:rsidRPr="00DE4473">
        <w:rPr>
          <w:rFonts w:eastAsia="MS Mincho" w:cstheme="minorHAnsi"/>
        </w:rPr>
        <w:t xml:space="preserve">deliberate or malicious but due to feeling a burden on carers. </w:t>
      </w:r>
      <w:r w:rsidRPr="00DE4473">
        <w:rPr>
          <w:rFonts w:eastAsia="MS Mincho" w:cstheme="minorHAnsi"/>
        </w:rPr>
        <w:t>, but from feeling a burden on carers.</w:t>
      </w:r>
    </w:p>
    <w:p w14:paraId="03A76FAB" w14:textId="77777777" w:rsidR="00DE4473" w:rsidRPr="00DE4473" w:rsidRDefault="00DE4473" w:rsidP="00DE4473">
      <w:pPr>
        <w:pStyle w:val="ListParagraph"/>
        <w:numPr>
          <w:ilvl w:val="0"/>
          <w:numId w:val="5"/>
        </w:numPr>
        <w:rPr>
          <w:rFonts w:eastAsia="MS Mincho" w:cstheme="minorHAnsi"/>
        </w:rPr>
      </w:pPr>
      <w:r w:rsidRPr="00DE4473">
        <w:rPr>
          <w:rFonts w:eastAsia="MS Mincho" w:cstheme="minorHAnsi"/>
        </w:rPr>
        <w:t xml:space="preserve">Cerebral Palsy Scotland cited risk of coercion of vulnerable groups as one of their key concerns.  50% of their community stated that their care package did not meet their needs. </w:t>
      </w:r>
    </w:p>
    <w:p w14:paraId="43AB116A" w14:textId="77777777" w:rsidR="00DE4473" w:rsidRPr="00DE4473" w:rsidRDefault="00DE4473" w:rsidP="00DE4473">
      <w:pPr>
        <w:pStyle w:val="ListParagraph"/>
        <w:rPr>
          <w:rFonts w:eastAsia="MS Mincho" w:cstheme="minorHAnsi"/>
        </w:rPr>
      </w:pPr>
    </w:p>
    <w:p w14:paraId="45F216A5" w14:textId="5CBC4CE3" w:rsidR="00D1286E" w:rsidRPr="00DE4473" w:rsidRDefault="00D1286E" w:rsidP="00DE4473">
      <w:pPr>
        <w:pStyle w:val="ListParagraph"/>
        <w:numPr>
          <w:ilvl w:val="0"/>
          <w:numId w:val="5"/>
        </w:numPr>
        <w:rPr>
          <w:rFonts w:eastAsia="MS Mincho" w:cstheme="minorHAnsi"/>
        </w:rPr>
      </w:pPr>
      <w:r w:rsidRPr="00DE4473">
        <w:rPr>
          <w:rFonts w:eastAsia="MS Mincho" w:cstheme="minorHAnsi"/>
        </w:rPr>
        <w:t xml:space="preserve">In Oregon </w:t>
      </w:r>
      <w:r w:rsidRPr="00DE4473">
        <w:rPr>
          <w:rFonts w:eastAsia="MS Mincho" w:cstheme="minorHAnsi"/>
        </w:rPr>
        <w:t xml:space="preserve">around one- half of people cite ‘feeling a burden on caregivers’ as one of the reasons they cite as </w:t>
      </w:r>
      <w:r w:rsidR="00DE4473" w:rsidRPr="00DE4473">
        <w:rPr>
          <w:rFonts w:eastAsia="MS Mincho" w:cstheme="minorHAnsi"/>
        </w:rPr>
        <w:t xml:space="preserve">choosing assisted dying. </w:t>
      </w:r>
    </w:p>
    <w:p w14:paraId="1D58BBC9" w14:textId="77777777" w:rsidR="00D1286E" w:rsidRDefault="00D1286E" w:rsidP="00D1286E">
      <w:pPr>
        <w:rPr>
          <w:rFonts w:eastAsia="MS Mincho" w:cstheme="minorHAnsi"/>
        </w:rPr>
      </w:pPr>
    </w:p>
    <w:p w14:paraId="14624721" w14:textId="77777777" w:rsidR="007C7896" w:rsidRDefault="007C7896" w:rsidP="00253478">
      <w:pPr>
        <w:jc w:val="both"/>
        <w:rPr>
          <w:rFonts w:eastAsia="MS Mincho" w:cstheme="minorHAnsi"/>
        </w:rPr>
      </w:pPr>
    </w:p>
    <w:p w14:paraId="18B6EA1A" w14:textId="77777777" w:rsidR="007C7896" w:rsidRDefault="007C7896" w:rsidP="00253478">
      <w:pPr>
        <w:jc w:val="both"/>
        <w:rPr>
          <w:rFonts w:eastAsia="MS Mincho" w:cstheme="minorHAnsi"/>
        </w:rPr>
      </w:pPr>
    </w:p>
    <w:p w14:paraId="712F69FF" w14:textId="77777777" w:rsidR="007C7896" w:rsidRDefault="007C7896" w:rsidP="00253478">
      <w:pPr>
        <w:jc w:val="both"/>
        <w:rPr>
          <w:rFonts w:eastAsia="MS Mincho" w:cstheme="minorHAnsi"/>
        </w:rPr>
      </w:pPr>
    </w:p>
    <w:p w14:paraId="49EC570F" w14:textId="77777777" w:rsidR="007C7896" w:rsidRDefault="007C7896" w:rsidP="00253478">
      <w:pPr>
        <w:jc w:val="both"/>
        <w:rPr>
          <w:rFonts w:eastAsia="MS Mincho" w:cstheme="minorHAnsi"/>
        </w:rPr>
      </w:pPr>
    </w:p>
    <w:p w14:paraId="1F45D357" w14:textId="77777777" w:rsidR="007C7896" w:rsidRDefault="007C7896" w:rsidP="00253478">
      <w:pPr>
        <w:jc w:val="both"/>
        <w:rPr>
          <w:rFonts w:eastAsia="MS Mincho" w:cstheme="minorHAnsi"/>
        </w:rPr>
      </w:pPr>
    </w:p>
    <w:p w14:paraId="4D4DA896" w14:textId="77777777" w:rsidR="007C7896" w:rsidRDefault="007C7896" w:rsidP="00253478">
      <w:pPr>
        <w:jc w:val="both"/>
        <w:rPr>
          <w:rFonts w:eastAsia="MS Mincho" w:cstheme="minorHAnsi"/>
        </w:rPr>
      </w:pPr>
    </w:p>
    <w:p w14:paraId="4F4BCA2A" w14:textId="54C965A7" w:rsidR="00253478" w:rsidRDefault="00C12E5E" w:rsidP="00253478">
      <w:pPr>
        <w:jc w:val="both"/>
        <w:rPr>
          <w:rFonts w:eastAsia="MS Mincho" w:cstheme="minorHAnsi"/>
        </w:rPr>
      </w:pPr>
      <w:r>
        <w:rPr>
          <w:rFonts w:eastAsia="MS Mincho" w:cstheme="minorHAnsi"/>
        </w:rPr>
        <w:t xml:space="preserve">Reasons </w:t>
      </w:r>
      <w:r w:rsidRPr="00324E29">
        <w:rPr>
          <w:rFonts w:eastAsia="MS Mincho" w:cstheme="minorHAnsi"/>
        </w:rPr>
        <w:t>include</w:t>
      </w:r>
      <w:r w:rsidR="00324E29">
        <w:rPr>
          <w:rFonts w:eastAsia="MS Mincho" w:cstheme="minorHAnsi"/>
        </w:rPr>
        <w:t xml:space="preserve"> recognition of the vulnerability of many patient</w:t>
      </w:r>
      <w:r w:rsidR="0060049D">
        <w:rPr>
          <w:rFonts w:eastAsia="MS Mincho" w:cstheme="minorHAnsi"/>
        </w:rPr>
        <w:t xml:space="preserve">s </w:t>
      </w:r>
      <w:r w:rsidR="00324E29">
        <w:rPr>
          <w:rFonts w:eastAsia="MS Mincho" w:cstheme="minorHAnsi"/>
        </w:rPr>
        <w:t xml:space="preserve">to </w:t>
      </w:r>
      <w:r w:rsidR="000F731E">
        <w:rPr>
          <w:rFonts w:eastAsia="MS Mincho" w:cstheme="minorHAnsi"/>
        </w:rPr>
        <w:t xml:space="preserve">external and internal </w:t>
      </w:r>
      <w:r w:rsidR="00EA7EBE">
        <w:rPr>
          <w:rFonts w:eastAsia="MS Mincho" w:cstheme="minorHAnsi"/>
        </w:rPr>
        <w:t>pressures</w:t>
      </w:r>
      <w:r w:rsidR="009E19B6">
        <w:rPr>
          <w:rFonts w:eastAsia="MS Mincho" w:cstheme="minorHAnsi"/>
        </w:rPr>
        <w:t xml:space="preserve">, </w:t>
      </w:r>
      <w:r w:rsidR="0028387C">
        <w:rPr>
          <w:rFonts w:eastAsia="MS Mincho" w:cstheme="minorHAnsi"/>
        </w:rPr>
        <w:t>constrained decision making</w:t>
      </w:r>
      <w:r w:rsidR="0060049D">
        <w:rPr>
          <w:rFonts w:eastAsia="MS Mincho" w:cstheme="minorHAnsi"/>
        </w:rPr>
        <w:t>;</w:t>
      </w:r>
      <w:r w:rsidR="000F731E">
        <w:rPr>
          <w:rFonts w:eastAsia="MS Mincho" w:cstheme="minorHAnsi"/>
        </w:rPr>
        <w:t xml:space="preserve"> </w:t>
      </w:r>
      <w:r w:rsidR="00BA5263">
        <w:rPr>
          <w:rFonts w:eastAsia="MS Mincho" w:cstheme="minorHAnsi"/>
        </w:rPr>
        <w:t xml:space="preserve">diagnostic inaccuracy, prognostic inaccuracy, </w:t>
      </w:r>
      <w:r w:rsidR="0028387C">
        <w:rPr>
          <w:rFonts w:eastAsia="MS Mincho" w:cstheme="minorHAnsi"/>
        </w:rPr>
        <w:t>and</w:t>
      </w:r>
      <w:r w:rsidR="0060049D">
        <w:rPr>
          <w:rFonts w:eastAsia="MS Mincho" w:cstheme="minorHAnsi"/>
        </w:rPr>
        <w:t xml:space="preserve"> the </w:t>
      </w:r>
      <w:r w:rsidR="00BA5263">
        <w:rPr>
          <w:rFonts w:eastAsia="MS Mincho" w:cstheme="minorHAnsi"/>
        </w:rPr>
        <w:t xml:space="preserve">complexities of assessing </w:t>
      </w:r>
      <w:r w:rsidR="0060049D">
        <w:rPr>
          <w:rFonts w:eastAsia="MS Mincho" w:cstheme="minorHAnsi"/>
        </w:rPr>
        <w:t xml:space="preserve">fluctuating </w:t>
      </w:r>
      <w:r w:rsidR="00BA5263">
        <w:rPr>
          <w:rFonts w:eastAsia="MS Mincho" w:cstheme="minorHAnsi"/>
        </w:rPr>
        <w:t>mental capacity</w:t>
      </w:r>
      <w:r w:rsidR="00324E29">
        <w:rPr>
          <w:rFonts w:eastAsia="MS Mincho" w:cstheme="minorHAnsi"/>
        </w:rPr>
        <w:t xml:space="preserve">. </w:t>
      </w:r>
      <w:r w:rsidR="00A468BB">
        <w:rPr>
          <w:rFonts w:eastAsia="MS Mincho" w:cstheme="minorHAnsi"/>
        </w:rPr>
        <w:t xml:space="preserve">Treatable </w:t>
      </w:r>
      <w:r w:rsidR="004A59E9">
        <w:rPr>
          <w:rFonts w:eastAsia="MS Mincho" w:cstheme="minorHAnsi"/>
        </w:rPr>
        <w:t>conditions</w:t>
      </w:r>
      <w:r w:rsidR="004A59E9" w:rsidRPr="00BA5263">
        <w:rPr>
          <w:rFonts w:eastAsia="MS Mincho" w:cstheme="minorHAnsi"/>
        </w:rPr>
        <w:t xml:space="preserve"> </w:t>
      </w:r>
      <w:r w:rsidR="00A468BB">
        <w:rPr>
          <w:rFonts w:eastAsia="MS Mincho" w:cstheme="minorHAnsi"/>
        </w:rPr>
        <w:t xml:space="preserve">such as depression </w:t>
      </w:r>
      <w:r w:rsidR="00714E47">
        <w:rPr>
          <w:rFonts w:eastAsia="MS Mincho" w:cstheme="minorHAnsi"/>
        </w:rPr>
        <w:t xml:space="preserve">are </w:t>
      </w:r>
      <w:r w:rsidR="00A468BB">
        <w:rPr>
          <w:rFonts w:eastAsia="MS Mincho" w:cstheme="minorHAnsi"/>
        </w:rPr>
        <w:t xml:space="preserve">common in terminal illness and </w:t>
      </w:r>
      <w:r w:rsidR="00714E47">
        <w:rPr>
          <w:rFonts w:eastAsia="MS Mincho" w:cstheme="minorHAnsi"/>
        </w:rPr>
        <w:t xml:space="preserve">are </w:t>
      </w:r>
      <w:r w:rsidR="00A468BB">
        <w:rPr>
          <w:rFonts w:eastAsia="MS Mincho" w:cstheme="minorHAnsi"/>
        </w:rPr>
        <w:t xml:space="preserve">linked to desire for hastened </w:t>
      </w:r>
      <w:r w:rsidR="006716C0">
        <w:rPr>
          <w:rFonts w:eastAsia="MS Mincho" w:cstheme="minorHAnsi"/>
        </w:rPr>
        <w:t>death but</w:t>
      </w:r>
      <w:r w:rsidR="00BB0861">
        <w:rPr>
          <w:rFonts w:eastAsia="MS Mincho" w:cstheme="minorHAnsi"/>
        </w:rPr>
        <w:t xml:space="preserve"> </w:t>
      </w:r>
      <w:r w:rsidR="00714E47">
        <w:rPr>
          <w:rFonts w:eastAsia="MS Mincho" w:cstheme="minorHAnsi"/>
        </w:rPr>
        <w:t>are</w:t>
      </w:r>
      <w:r w:rsidR="00A468BB">
        <w:rPr>
          <w:rFonts w:eastAsia="MS Mincho" w:cstheme="minorHAnsi"/>
        </w:rPr>
        <w:t xml:space="preserve"> often </w:t>
      </w:r>
      <w:r w:rsidR="004A59E9">
        <w:rPr>
          <w:rFonts w:eastAsia="MS Mincho" w:cstheme="minorHAnsi"/>
        </w:rPr>
        <w:t xml:space="preserve">under </w:t>
      </w:r>
      <w:r w:rsidR="00A468BB">
        <w:rPr>
          <w:rFonts w:eastAsia="MS Mincho" w:cstheme="minorHAnsi"/>
        </w:rPr>
        <w:t>recognised by doctors</w:t>
      </w:r>
      <w:r w:rsidR="00253478">
        <w:rPr>
          <w:rFonts w:eastAsia="MS Mincho" w:cstheme="minorHAnsi"/>
        </w:rPr>
        <w:t>.</w:t>
      </w:r>
    </w:p>
    <w:p w14:paraId="19E3F312" w14:textId="4189FAEB" w:rsidR="00BA5263" w:rsidRPr="00BB0861" w:rsidRDefault="00253478" w:rsidP="00BB0861">
      <w:pPr>
        <w:jc w:val="both"/>
      </w:pPr>
      <w:r>
        <w:t>Trust is the foundation of the clinician-patient relationship. The fact that a doctor or nurse might</w:t>
      </w:r>
      <w:r w:rsidR="004A59E9">
        <w:t xml:space="preserve"> initiate a conversation, or even</w:t>
      </w:r>
      <w:r>
        <w:t xml:space="preserve"> instigate </w:t>
      </w:r>
      <w:r w:rsidR="004A59E9">
        <w:t xml:space="preserve">a hastened </w:t>
      </w:r>
      <w:r>
        <w:t>death</w:t>
      </w:r>
      <w:r w:rsidR="004A59E9">
        <w:t>,</w:t>
      </w:r>
      <w:r>
        <w:t xml:space="preserve"> when a patient is ill</w:t>
      </w:r>
      <w:r w:rsidR="004C3F78">
        <w:t>, at their most vulnerable</w:t>
      </w:r>
      <w:r>
        <w:t xml:space="preserve"> and seeking care</w:t>
      </w:r>
      <w:r w:rsidR="00BB0861" w:rsidRPr="00BB0861">
        <w:t xml:space="preserve"> </w:t>
      </w:r>
      <w:r w:rsidR="00BB0861">
        <w:t>changes the relationship</w:t>
      </w:r>
      <w:r>
        <w:t xml:space="preserve">. There must be clarity that a doctor will never intentionally cause harm to a patient. </w:t>
      </w:r>
      <w:r w:rsidR="00324E29">
        <w:rPr>
          <w:rFonts w:eastAsia="MS Mincho" w:cstheme="minorHAnsi"/>
        </w:rPr>
        <w:lastRenderedPageBreak/>
        <w:t>The clear prohibition of medically</w:t>
      </w:r>
      <w:r w:rsidR="004A59E9">
        <w:rPr>
          <w:rFonts w:eastAsia="MS Mincho" w:cstheme="minorHAnsi"/>
        </w:rPr>
        <w:t>-</w:t>
      </w:r>
      <w:r w:rsidR="00324E29">
        <w:rPr>
          <w:rFonts w:eastAsia="MS Mincho" w:cstheme="minorHAnsi"/>
        </w:rPr>
        <w:t>assisted killing</w:t>
      </w:r>
      <w:r w:rsidR="006716C0">
        <w:rPr>
          <w:rFonts w:eastAsia="MS Mincho" w:cstheme="minorHAnsi"/>
        </w:rPr>
        <w:t xml:space="preserve"> </w:t>
      </w:r>
      <w:r w:rsidR="00324E29">
        <w:rPr>
          <w:rFonts w:eastAsia="MS Mincho" w:cstheme="minorHAnsi"/>
        </w:rPr>
        <w:t>(assist</w:t>
      </w:r>
      <w:r w:rsidR="004A59E9">
        <w:rPr>
          <w:rFonts w:eastAsia="MS Mincho" w:cstheme="minorHAnsi"/>
        </w:rPr>
        <w:t>ed</w:t>
      </w:r>
      <w:r w:rsidR="00324E29">
        <w:rPr>
          <w:rFonts w:eastAsia="MS Mincho" w:cstheme="minorHAnsi"/>
        </w:rPr>
        <w:t xml:space="preserve"> suicide or euthanasia) in current law safeguards the vulnerable and provides a safe therapeutic space for </w:t>
      </w:r>
      <w:r w:rsidR="0028387C">
        <w:rPr>
          <w:rFonts w:eastAsia="MS Mincho" w:cstheme="minorHAnsi"/>
        </w:rPr>
        <w:t xml:space="preserve">terminally ill </w:t>
      </w:r>
      <w:r w:rsidR="00FF5AFB">
        <w:rPr>
          <w:rFonts w:eastAsia="MS Mincho" w:cstheme="minorHAnsi"/>
        </w:rPr>
        <w:t>people</w:t>
      </w:r>
      <w:r w:rsidR="00837698">
        <w:rPr>
          <w:rFonts w:eastAsia="MS Mincho" w:cstheme="minorHAnsi"/>
        </w:rPr>
        <w:t>.</w:t>
      </w:r>
      <w:r w:rsidR="00324E29">
        <w:rPr>
          <w:rFonts w:eastAsia="MS Mincho" w:cstheme="minorHAnsi"/>
        </w:rPr>
        <w:t xml:space="preserve"> </w:t>
      </w:r>
    </w:p>
    <w:p w14:paraId="420FE619" w14:textId="3400CABF" w:rsidR="00837698" w:rsidRPr="00837698" w:rsidRDefault="00837698" w:rsidP="00537494">
      <w:pPr>
        <w:pStyle w:val="ListParagraph"/>
        <w:numPr>
          <w:ilvl w:val="0"/>
          <w:numId w:val="4"/>
        </w:numPr>
        <w:ind w:left="0"/>
        <w:jc w:val="both"/>
        <w:rPr>
          <w:rFonts w:eastAsia="MS Mincho" w:cstheme="minorHAnsi"/>
          <w:b/>
          <w:bCs/>
          <w:color w:val="009999"/>
        </w:rPr>
      </w:pPr>
      <w:r w:rsidRPr="00837698">
        <w:rPr>
          <w:rFonts w:eastAsia="MS Mincho" w:cstheme="minorHAnsi"/>
          <w:b/>
          <w:bCs/>
          <w:color w:val="009999"/>
        </w:rPr>
        <w:t>The</w:t>
      </w:r>
      <w:r>
        <w:rPr>
          <w:rFonts w:eastAsia="MS Mincho" w:cstheme="minorHAnsi"/>
          <w:b/>
          <w:bCs/>
          <w:color w:val="009999"/>
        </w:rPr>
        <w:t xml:space="preserve"> </w:t>
      </w:r>
      <w:r w:rsidR="003A2353">
        <w:rPr>
          <w:rFonts w:eastAsia="MS Mincho" w:cstheme="minorHAnsi"/>
          <w:b/>
          <w:bCs/>
          <w:color w:val="009999"/>
        </w:rPr>
        <w:t xml:space="preserve">medical </w:t>
      </w:r>
      <w:r w:rsidR="002D7383">
        <w:rPr>
          <w:rFonts w:eastAsia="MS Mincho" w:cstheme="minorHAnsi"/>
          <w:b/>
          <w:bCs/>
          <w:color w:val="009999"/>
        </w:rPr>
        <w:t>assessments</w:t>
      </w:r>
      <w:r w:rsidRPr="00837698">
        <w:rPr>
          <w:rFonts w:eastAsia="MS Mincho" w:cstheme="minorHAnsi"/>
          <w:b/>
          <w:bCs/>
          <w:color w:val="009999"/>
        </w:rPr>
        <w:t xml:space="preserve"> in this Bill </w:t>
      </w:r>
      <w:r>
        <w:rPr>
          <w:rFonts w:eastAsia="MS Mincho" w:cstheme="minorHAnsi"/>
          <w:b/>
          <w:bCs/>
          <w:color w:val="009999"/>
        </w:rPr>
        <w:t>will not</w:t>
      </w:r>
      <w:r w:rsidRPr="00837698">
        <w:rPr>
          <w:rFonts w:eastAsia="MS Mincho" w:cstheme="minorHAnsi"/>
          <w:b/>
          <w:bCs/>
          <w:color w:val="009999"/>
        </w:rPr>
        <w:t xml:space="preserve"> </w:t>
      </w:r>
      <w:r w:rsidR="002D7383">
        <w:rPr>
          <w:rFonts w:eastAsia="MS Mincho" w:cstheme="minorHAnsi"/>
          <w:b/>
          <w:bCs/>
          <w:color w:val="009999"/>
        </w:rPr>
        <w:t>safeguard</w:t>
      </w:r>
      <w:r w:rsidRPr="00837698">
        <w:rPr>
          <w:rFonts w:eastAsia="MS Mincho" w:cstheme="minorHAnsi"/>
          <w:b/>
          <w:bCs/>
          <w:color w:val="009999"/>
        </w:rPr>
        <w:t xml:space="preserve"> </w:t>
      </w:r>
      <w:r w:rsidR="00CD2AEF" w:rsidRPr="00837698">
        <w:rPr>
          <w:rFonts w:eastAsia="MS Mincho" w:cstheme="minorHAnsi"/>
          <w:b/>
          <w:bCs/>
          <w:color w:val="009999"/>
        </w:rPr>
        <w:t>vulnerable</w:t>
      </w:r>
      <w:r w:rsidR="00CD2AEF">
        <w:rPr>
          <w:rFonts w:eastAsia="MS Mincho" w:cstheme="minorHAnsi"/>
          <w:b/>
          <w:bCs/>
          <w:color w:val="009999"/>
        </w:rPr>
        <w:t xml:space="preserve"> </w:t>
      </w:r>
      <w:r w:rsidR="00CD2AEF" w:rsidRPr="00837698">
        <w:rPr>
          <w:rFonts w:eastAsia="MS Mincho" w:cstheme="minorHAnsi"/>
          <w:b/>
          <w:bCs/>
          <w:color w:val="009999"/>
        </w:rPr>
        <w:t>people</w:t>
      </w:r>
      <w:r w:rsidR="00CD2AEF" w:rsidRPr="00CD2AEF">
        <w:rPr>
          <w:rFonts w:eastAsia="MS Mincho" w:cstheme="minorHAnsi"/>
          <w:b/>
          <w:bCs/>
          <w:color w:val="009999"/>
        </w:rPr>
        <w:t xml:space="preserve"> </w:t>
      </w:r>
      <w:r w:rsidR="00CD2AEF">
        <w:rPr>
          <w:rFonts w:eastAsia="MS Mincho" w:cstheme="minorHAnsi"/>
          <w:b/>
          <w:bCs/>
          <w:color w:val="009999"/>
        </w:rPr>
        <w:t>from</w:t>
      </w:r>
      <w:r w:rsidR="00EA7EBE">
        <w:rPr>
          <w:rFonts w:eastAsia="MS Mincho" w:cstheme="minorHAnsi"/>
          <w:b/>
          <w:bCs/>
          <w:color w:val="009999"/>
        </w:rPr>
        <w:t xml:space="preserve"> </w:t>
      </w:r>
      <w:r w:rsidR="00E04813">
        <w:rPr>
          <w:rFonts w:eastAsia="MS Mincho" w:cstheme="minorHAnsi"/>
          <w:b/>
          <w:bCs/>
          <w:color w:val="009999"/>
        </w:rPr>
        <w:t xml:space="preserve">external </w:t>
      </w:r>
      <w:r w:rsidR="00EA7EBE">
        <w:rPr>
          <w:rFonts w:eastAsia="MS Mincho" w:cstheme="minorHAnsi"/>
          <w:b/>
          <w:bCs/>
          <w:color w:val="009999"/>
        </w:rPr>
        <w:t>pressures</w:t>
      </w:r>
    </w:p>
    <w:p w14:paraId="26325FC6" w14:textId="5F593B6B" w:rsidR="00714E47" w:rsidRPr="00DF6399" w:rsidRDefault="00837698" w:rsidP="00714E47">
      <w:pPr>
        <w:jc w:val="both"/>
        <w:rPr>
          <w:rFonts w:eastAsia="MS Mincho" w:cstheme="minorHAnsi"/>
        </w:rPr>
      </w:pPr>
      <w:r>
        <w:rPr>
          <w:rFonts w:eastAsia="MS Mincho" w:cstheme="minorHAnsi"/>
        </w:rPr>
        <w:t xml:space="preserve">Doctors are not trained to detect coercion. </w:t>
      </w:r>
      <w:r w:rsidR="00AB7F41">
        <w:rPr>
          <w:rFonts w:eastAsia="MS Mincho" w:cstheme="minorHAnsi"/>
        </w:rPr>
        <w:t>C</w:t>
      </w:r>
      <w:r w:rsidR="00AB7F41" w:rsidRPr="00AB7F41">
        <w:rPr>
          <w:rFonts w:eastAsia="MS Mincho" w:cstheme="minorHAnsi"/>
        </w:rPr>
        <w:t xml:space="preserve">oercive control </w:t>
      </w:r>
      <w:r w:rsidR="00AB7F41">
        <w:rPr>
          <w:rFonts w:eastAsia="MS Mincho" w:cstheme="minorHAnsi"/>
        </w:rPr>
        <w:t>can</w:t>
      </w:r>
      <w:r w:rsidR="00AB7F41" w:rsidRPr="00AB7F41">
        <w:rPr>
          <w:rFonts w:eastAsia="MS Mincho" w:cstheme="minorHAnsi"/>
        </w:rPr>
        <w:t xml:space="preserve"> </w:t>
      </w:r>
      <w:r w:rsidR="00AB7F41">
        <w:rPr>
          <w:rFonts w:eastAsia="MS Mincho" w:cstheme="minorHAnsi"/>
        </w:rPr>
        <w:t>be difficult</w:t>
      </w:r>
      <w:r w:rsidR="00AB7F41" w:rsidRPr="00AB7F41">
        <w:rPr>
          <w:rFonts w:eastAsia="MS Mincho" w:cstheme="minorHAnsi"/>
        </w:rPr>
        <w:t xml:space="preserve"> to recognise because it operates insidiously and subtly, and the victim does not necessarily recognise it </w:t>
      </w:r>
      <w:r w:rsidR="00BB0861">
        <w:rPr>
          <w:rFonts w:eastAsia="MS Mincho" w:cstheme="minorHAnsi"/>
        </w:rPr>
        <w:t>for what it is</w:t>
      </w:r>
      <w:r w:rsidR="00AB7F41" w:rsidRPr="00AB7F41">
        <w:rPr>
          <w:rFonts w:eastAsia="MS Mincho" w:cstheme="minorHAnsi"/>
        </w:rPr>
        <w:t xml:space="preserve">. </w:t>
      </w:r>
      <w:r w:rsidR="00323C3A" w:rsidRPr="00AB7F41">
        <w:rPr>
          <w:rFonts w:eastAsia="MS Mincho" w:cstheme="minorHAnsi"/>
        </w:rPr>
        <w:t xml:space="preserve">Best practice </w:t>
      </w:r>
      <w:r w:rsidR="00BB0861">
        <w:rPr>
          <w:rFonts w:eastAsia="MS Mincho" w:cstheme="minorHAnsi"/>
        </w:rPr>
        <w:t>with</w:t>
      </w:r>
      <w:r w:rsidR="00323C3A" w:rsidRPr="00AB7F41">
        <w:rPr>
          <w:rFonts w:eastAsia="MS Mincho" w:cstheme="minorHAnsi"/>
        </w:rPr>
        <w:t xml:space="preserve"> terminally ill or elderly patients</w:t>
      </w:r>
      <w:r w:rsidR="00874CF8" w:rsidRPr="00AB7F41">
        <w:rPr>
          <w:rFonts w:eastAsia="MS Mincho" w:cstheme="minorHAnsi"/>
        </w:rPr>
        <w:t xml:space="preserve"> </w:t>
      </w:r>
      <w:r w:rsidR="00323C3A" w:rsidRPr="00AB7F41">
        <w:rPr>
          <w:rFonts w:eastAsia="MS Mincho" w:cstheme="minorHAnsi"/>
        </w:rPr>
        <w:t xml:space="preserve">requires </w:t>
      </w:r>
      <w:r w:rsidR="00573CC1" w:rsidRPr="00AB7F41">
        <w:rPr>
          <w:rFonts w:eastAsia="MS Mincho" w:cstheme="minorHAnsi"/>
        </w:rPr>
        <w:t xml:space="preserve">comprehensive </w:t>
      </w:r>
      <w:r w:rsidR="00323C3A" w:rsidRPr="00AB7F41">
        <w:rPr>
          <w:rFonts w:eastAsia="MS Mincho" w:cstheme="minorHAnsi"/>
        </w:rPr>
        <w:t>assessment</w:t>
      </w:r>
      <w:r w:rsidR="00874CF8" w:rsidRPr="00AB7F41">
        <w:rPr>
          <w:rFonts w:eastAsia="MS Mincho" w:cstheme="minorHAnsi"/>
        </w:rPr>
        <w:t xml:space="preserve"> by </w:t>
      </w:r>
      <w:r w:rsidR="00323C3A" w:rsidRPr="00AB7F41">
        <w:rPr>
          <w:rFonts w:eastAsia="MS Mincho" w:cstheme="minorHAnsi"/>
        </w:rPr>
        <w:t xml:space="preserve">members of a </w:t>
      </w:r>
      <w:r w:rsidR="00874CF8" w:rsidRPr="00AB7F41">
        <w:rPr>
          <w:rFonts w:eastAsia="MS Mincho" w:cstheme="minorHAnsi"/>
        </w:rPr>
        <w:t>multi-</w:t>
      </w:r>
      <w:r w:rsidR="00323C3A" w:rsidRPr="00AB7F41">
        <w:rPr>
          <w:rFonts w:eastAsia="MS Mincho" w:cstheme="minorHAnsi"/>
        </w:rPr>
        <w:t>professional</w:t>
      </w:r>
      <w:r w:rsidR="00874CF8" w:rsidRPr="00AB7F41">
        <w:rPr>
          <w:rFonts w:eastAsia="MS Mincho" w:cstheme="minorHAnsi"/>
        </w:rPr>
        <w:t xml:space="preserve"> team</w:t>
      </w:r>
      <w:r w:rsidR="006716C0">
        <w:rPr>
          <w:rFonts w:eastAsia="MS Mincho" w:cstheme="minorHAnsi"/>
        </w:rPr>
        <w:t>.</w:t>
      </w:r>
      <w:r w:rsidR="00323C3A">
        <w:rPr>
          <w:rStyle w:val="FootnoteReference"/>
          <w:rFonts w:eastAsia="MS Mincho" w:cstheme="minorHAnsi"/>
        </w:rPr>
        <w:footnoteReference w:id="7"/>
      </w:r>
      <w:r w:rsidR="00573CC1" w:rsidRPr="00AB7F41">
        <w:rPr>
          <w:rFonts w:eastAsia="MS Mincho" w:cstheme="minorHAnsi"/>
        </w:rPr>
        <w:t xml:space="preserve"> This </w:t>
      </w:r>
      <w:r w:rsidR="009E19B6">
        <w:rPr>
          <w:rFonts w:eastAsia="MS Mincho" w:cstheme="minorHAnsi"/>
        </w:rPr>
        <w:t>acknowledges</w:t>
      </w:r>
      <w:r w:rsidR="00323C3A" w:rsidRPr="00AB7F41">
        <w:rPr>
          <w:rFonts w:eastAsia="MS Mincho" w:cstheme="minorHAnsi"/>
        </w:rPr>
        <w:t xml:space="preserve"> the complex multi-factorial</w:t>
      </w:r>
      <w:r w:rsidR="004A59E9">
        <w:rPr>
          <w:rFonts w:eastAsia="MS Mincho" w:cstheme="minorHAnsi"/>
        </w:rPr>
        <w:t>,</w:t>
      </w:r>
      <w:r w:rsidR="00323C3A" w:rsidRPr="00AB7F41">
        <w:rPr>
          <w:rFonts w:eastAsia="MS Mincho" w:cstheme="minorHAnsi"/>
        </w:rPr>
        <w:t xml:space="preserve"> </w:t>
      </w:r>
      <w:r w:rsidR="00573CC1" w:rsidRPr="00AB7F41">
        <w:rPr>
          <w:rFonts w:eastAsia="MS Mincho" w:cstheme="minorHAnsi"/>
        </w:rPr>
        <w:t xml:space="preserve">physical, social, psychological and spiritual </w:t>
      </w:r>
      <w:r w:rsidR="00323C3A" w:rsidRPr="00AB7F41">
        <w:rPr>
          <w:rFonts w:eastAsia="MS Mincho" w:cstheme="minorHAnsi"/>
        </w:rPr>
        <w:t xml:space="preserve">needs of people with advanced illness. </w:t>
      </w:r>
      <w:r w:rsidR="00573CC1" w:rsidRPr="00AB7F41">
        <w:rPr>
          <w:rFonts w:eastAsia="MS Mincho" w:cstheme="minorHAnsi"/>
        </w:rPr>
        <w:t>These detailed assessments</w:t>
      </w:r>
      <w:r w:rsidR="00D909D6">
        <w:rPr>
          <w:rFonts w:eastAsia="MS Mincho" w:cstheme="minorHAnsi"/>
        </w:rPr>
        <w:t xml:space="preserve"> </w:t>
      </w:r>
      <w:r w:rsidR="0006481E" w:rsidRPr="00563AC1">
        <w:rPr>
          <w:rFonts w:eastAsia="MS Mincho" w:cstheme="minorHAnsi"/>
        </w:rPr>
        <w:t xml:space="preserve">take time </w:t>
      </w:r>
      <w:r w:rsidR="00D909D6" w:rsidRPr="00563AC1">
        <w:rPr>
          <w:rFonts w:eastAsia="MS Mincho" w:cstheme="minorHAnsi"/>
        </w:rPr>
        <w:t>and liaison between professionals to explore the most effective treatment, care and support for each patient</w:t>
      </w:r>
      <w:r w:rsidR="00563AC1">
        <w:rPr>
          <w:rFonts w:eastAsia="MS Mincho" w:cstheme="minorHAnsi"/>
        </w:rPr>
        <w:t xml:space="preserve">’s needs and </w:t>
      </w:r>
      <w:r w:rsidR="0007091C">
        <w:rPr>
          <w:rFonts w:eastAsia="MS Mincho" w:cstheme="minorHAnsi"/>
        </w:rPr>
        <w:t>priorities</w:t>
      </w:r>
      <w:r w:rsidR="0006481E" w:rsidRPr="00563AC1">
        <w:rPr>
          <w:rFonts w:eastAsia="MS Mincho" w:cstheme="minorHAnsi"/>
        </w:rPr>
        <w:t>.</w:t>
      </w:r>
      <w:r w:rsidR="00AB7F41" w:rsidRPr="00563AC1">
        <w:rPr>
          <w:rFonts w:eastAsia="MS Mincho" w:cstheme="minorHAnsi"/>
        </w:rPr>
        <w:t xml:space="preserve"> </w:t>
      </w:r>
      <w:r w:rsidR="004B464B">
        <w:rPr>
          <w:rFonts w:eastAsia="MS Mincho" w:cstheme="minorHAnsi"/>
        </w:rPr>
        <w:t xml:space="preserve">The two independent medical assessments in this Bill do not require the doctors to have cared for the patient or assessed them before, and no level of specialisation is required. </w:t>
      </w:r>
      <w:r w:rsidR="00714E47">
        <w:rPr>
          <w:rFonts w:eastAsia="MS Mincho" w:cstheme="minorHAnsi"/>
        </w:rPr>
        <w:t>The doctors are</w:t>
      </w:r>
      <w:r w:rsidR="007D596C">
        <w:rPr>
          <w:rFonts w:eastAsia="MS Mincho" w:cstheme="minorHAnsi"/>
        </w:rPr>
        <w:t>,</w:t>
      </w:r>
      <w:r w:rsidR="00714E47">
        <w:rPr>
          <w:rFonts w:eastAsia="MS Mincho" w:cstheme="minorHAnsi"/>
        </w:rPr>
        <w:t xml:space="preserve"> in any case</w:t>
      </w:r>
      <w:r w:rsidR="007D596C">
        <w:rPr>
          <w:rFonts w:eastAsia="MS Mincho" w:cstheme="minorHAnsi"/>
        </w:rPr>
        <w:t>,</w:t>
      </w:r>
      <w:r w:rsidR="00714E47">
        <w:rPr>
          <w:rFonts w:eastAsia="MS Mincho" w:cstheme="minorHAnsi"/>
        </w:rPr>
        <w:t xml:space="preserve"> unlikely to be fully independent</w:t>
      </w:r>
      <w:r w:rsidR="00BB0861">
        <w:rPr>
          <w:rFonts w:eastAsia="MS Mincho" w:cstheme="minorHAnsi"/>
        </w:rPr>
        <w:t>.</w:t>
      </w:r>
      <w:r w:rsidR="00714E47">
        <w:rPr>
          <w:rFonts w:eastAsia="MS Mincho" w:cstheme="minorHAnsi"/>
        </w:rPr>
        <w:t xml:space="preserve"> </w:t>
      </w:r>
      <w:r w:rsidR="00BB0861">
        <w:rPr>
          <w:rFonts w:eastAsia="MS Mincho" w:cstheme="minorHAnsi"/>
        </w:rPr>
        <w:t>T</w:t>
      </w:r>
      <w:r w:rsidR="00714E47">
        <w:rPr>
          <w:rFonts w:eastAsia="MS Mincho" w:cstheme="minorHAnsi"/>
        </w:rPr>
        <w:t xml:space="preserve">he coordinating doctor will choose a second doctor from a small pool </w:t>
      </w:r>
      <w:r w:rsidR="007D596C">
        <w:rPr>
          <w:rFonts w:eastAsia="MS Mincho" w:cstheme="minorHAnsi"/>
        </w:rPr>
        <w:t xml:space="preserve">– </w:t>
      </w:r>
      <w:r w:rsidR="00714E47">
        <w:rPr>
          <w:rFonts w:eastAsia="MS Mincho" w:cstheme="minorHAnsi"/>
        </w:rPr>
        <w:t>i</w:t>
      </w:r>
      <w:r w:rsidR="00714E47" w:rsidRPr="00DF6399">
        <w:rPr>
          <w:rFonts w:eastAsia="MS Mincho" w:cstheme="minorHAnsi"/>
        </w:rPr>
        <w:t>n countries where assisted suicide is practiced only 1-2% of doctors opt to be involved in the process (e.g. 1.1% of doctors in Oregon)</w:t>
      </w:r>
      <w:r w:rsidR="00714E47">
        <w:rPr>
          <w:rStyle w:val="FootnoteReference"/>
          <w:rFonts w:eastAsia="MS Mincho" w:cstheme="minorHAnsi"/>
        </w:rPr>
        <w:footnoteReference w:id="8"/>
      </w:r>
      <w:r w:rsidR="00714E47">
        <w:rPr>
          <w:rFonts w:eastAsia="MS Mincho" w:cstheme="minorHAnsi"/>
        </w:rPr>
        <w:t xml:space="preserve"> – and can seek a further opinion </w:t>
      </w:r>
      <w:r w:rsidR="007D596C">
        <w:rPr>
          <w:rFonts w:eastAsia="MS Mincho" w:cstheme="minorHAnsi"/>
        </w:rPr>
        <w:t>if</w:t>
      </w:r>
      <w:r w:rsidR="00714E47">
        <w:rPr>
          <w:rFonts w:eastAsia="MS Mincho" w:cstheme="minorHAnsi"/>
        </w:rPr>
        <w:t xml:space="preserve"> the first</w:t>
      </w:r>
      <w:r w:rsidR="007D596C">
        <w:rPr>
          <w:rFonts w:eastAsia="MS Mincho" w:cstheme="minorHAnsi"/>
        </w:rPr>
        <w:t xml:space="preserve"> does not concur</w:t>
      </w:r>
      <w:r w:rsidR="00714E47" w:rsidRPr="00DF6399">
        <w:rPr>
          <w:rFonts w:eastAsia="MS Mincho" w:cstheme="minorHAnsi"/>
        </w:rPr>
        <w:t>.</w:t>
      </w:r>
    </w:p>
    <w:p w14:paraId="37DCA855" w14:textId="44CE5898" w:rsidR="00837698" w:rsidRDefault="00D909D6" w:rsidP="00537494">
      <w:pPr>
        <w:pStyle w:val="ListParagraph"/>
        <w:ind w:left="0"/>
        <w:jc w:val="both"/>
        <w:rPr>
          <w:rFonts w:eastAsia="MS Mincho" w:cstheme="minorHAnsi"/>
        </w:rPr>
      </w:pPr>
      <w:r w:rsidRPr="00563AC1">
        <w:rPr>
          <w:rFonts w:eastAsia="MS Mincho" w:cstheme="minorHAnsi"/>
        </w:rPr>
        <w:t xml:space="preserve">The vital role of social workers in the detection of coercion and provision of safeguarding is ignored by the Bill, as is the role of nursing staff who </w:t>
      </w:r>
      <w:r w:rsidR="00537494">
        <w:rPr>
          <w:rFonts w:eastAsia="MS Mincho" w:cstheme="minorHAnsi"/>
        </w:rPr>
        <w:t xml:space="preserve">often </w:t>
      </w:r>
      <w:r w:rsidR="004B464B">
        <w:rPr>
          <w:rFonts w:eastAsia="MS Mincho" w:cstheme="minorHAnsi"/>
        </w:rPr>
        <w:t xml:space="preserve">spend </w:t>
      </w:r>
      <w:r w:rsidR="00537494">
        <w:rPr>
          <w:rFonts w:eastAsia="MS Mincho" w:cstheme="minorHAnsi"/>
        </w:rPr>
        <w:t xml:space="preserve">more </w:t>
      </w:r>
      <w:r w:rsidR="004B464B">
        <w:rPr>
          <w:rFonts w:eastAsia="MS Mincho" w:cstheme="minorHAnsi"/>
        </w:rPr>
        <w:t>time</w:t>
      </w:r>
      <w:r w:rsidRPr="00563AC1">
        <w:rPr>
          <w:rFonts w:eastAsia="MS Mincho" w:cstheme="minorHAnsi"/>
        </w:rPr>
        <w:t xml:space="preserve"> with patients </w:t>
      </w:r>
      <w:r w:rsidR="00537494">
        <w:rPr>
          <w:rFonts w:eastAsia="MS Mincho" w:cstheme="minorHAnsi"/>
        </w:rPr>
        <w:t>in care settings</w:t>
      </w:r>
      <w:r w:rsidRPr="00563AC1">
        <w:rPr>
          <w:rFonts w:eastAsia="MS Mincho" w:cstheme="minorHAnsi"/>
        </w:rPr>
        <w:t>.</w:t>
      </w:r>
      <w:r w:rsidR="00C47E14">
        <w:rPr>
          <w:rFonts w:eastAsia="MS Mincho" w:cstheme="minorHAnsi"/>
        </w:rPr>
        <w:t xml:space="preserve"> </w:t>
      </w:r>
    </w:p>
    <w:p w14:paraId="174EB416" w14:textId="77777777" w:rsidR="003B2F3F" w:rsidRPr="00BF45F3" w:rsidRDefault="003B2F3F" w:rsidP="00563AC1">
      <w:pPr>
        <w:pStyle w:val="ListParagraph"/>
        <w:ind w:left="360"/>
        <w:jc w:val="both"/>
        <w:rPr>
          <w:rFonts w:eastAsia="MS Mincho" w:cstheme="minorHAnsi"/>
          <w:sz w:val="14"/>
          <w:szCs w:val="14"/>
        </w:rPr>
      </w:pPr>
    </w:p>
    <w:p w14:paraId="68C6D88F" w14:textId="0562EC14" w:rsidR="007608B8" w:rsidRDefault="007608B8" w:rsidP="00E6683B">
      <w:pPr>
        <w:pStyle w:val="ListParagraph"/>
        <w:numPr>
          <w:ilvl w:val="0"/>
          <w:numId w:val="4"/>
        </w:numPr>
        <w:ind w:left="0"/>
        <w:jc w:val="both"/>
        <w:rPr>
          <w:b/>
          <w:bCs/>
          <w:color w:val="009999"/>
        </w:rPr>
      </w:pPr>
      <w:r w:rsidRPr="00E46DBC">
        <w:rPr>
          <w:b/>
          <w:bCs/>
          <w:color w:val="009999"/>
        </w:rPr>
        <w:t>Suicide is not a tru</w:t>
      </w:r>
      <w:r w:rsidR="00EA7EBE">
        <w:rPr>
          <w:b/>
          <w:bCs/>
          <w:color w:val="009999"/>
        </w:rPr>
        <w:t>ly free</w:t>
      </w:r>
      <w:r w:rsidRPr="00E46DBC">
        <w:rPr>
          <w:b/>
          <w:bCs/>
          <w:color w:val="009999"/>
        </w:rPr>
        <w:t xml:space="preserve"> choice when there </w:t>
      </w:r>
      <w:r>
        <w:rPr>
          <w:b/>
          <w:bCs/>
          <w:color w:val="009999"/>
        </w:rPr>
        <w:t>are inequities in</w:t>
      </w:r>
      <w:r w:rsidRPr="00E46DBC">
        <w:rPr>
          <w:b/>
          <w:bCs/>
          <w:color w:val="009999"/>
        </w:rPr>
        <w:t xml:space="preserve"> access to </w:t>
      </w:r>
      <w:r w:rsidR="007D596C">
        <w:rPr>
          <w:b/>
          <w:bCs/>
          <w:color w:val="009999"/>
        </w:rPr>
        <w:t>high quality</w:t>
      </w:r>
      <w:r w:rsidR="007D596C" w:rsidRPr="00E46DBC">
        <w:rPr>
          <w:b/>
          <w:bCs/>
          <w:color w:val="009999"/>
        </w:rPr>
        <w:t xml:space="preserve"> </w:t>
      </w:r>
      <w:r w:rsidRPr="00E46DBC">
        <w:rPr>
          <w:b/>
          <w:bCs/>
          <w:color w:val="009999"/>
        </w:rPr>
        <w:t>care</w:t>
      </w:r>
    </w:p>
    <w:p w14:paraId="44019BB8" w14:textId="77777777" w:rsidR="00BB0861" w:rsidRPr="007608B8" w:rsidRDefault="00BB0861" w:rsidP="00BB0861">
      <w:pPr>
        <w:pStyle w:val="ListParagraph"/>
        <w:ind w:left="0"/>
        <w:jc w:val="both"/>
        <w:rPr>
          <w:b/>
          <w:bCs/>
          <w:color w:val="009999"/>
        </w:rPr>
      </w:pPr>
    </w:p>
    <w:p w14:paraId="44265F47" w14:textId="7D4965FA" w:rsidR="00E04813" w:rsidRDefault="003B2F3F" w:rsidP="00BB0861">
      <w:pPr>
        <w:pStyle w:val="ListParagraph"/>
        <w:ind w:left="0"/>
        <w:jc w:val="both"/>
      </w:pPr>
      <w:r>
        <w:rPr>
          <w:rFonts w:eastAsia="MS Mincho" w:cstheme="minorHAnsi"/>
        </w:rPr>
        <w:t>Beyond coercion</w:t>
      </w:r>
      <w:r w:rsidR="007D596C">
        <w:rPr>
          <w:rFonts w:eastAsia="MS Mincho" w:cstheme="minorHAnsi"/>
        </w:rPr>
        <w:t>,</w:t>
      </w:r>
      <w:r>
        <w:rPr>
          <w:rFonts w:eastAsia="MS Mincho" w:cstheme="minorHAnsi"/>
        </w:rPr>
        <w:t xml:space="preserve"> t</w:t>
      </w:r>
      <w:r w:rsidRPr="003B2F3F">
        <w:rPr>
          <w:rFonts w:eastAsia="MS Mincho" w:cstheme="minorHAnsi"/>
        </w:rPr>
        <w:t xml:space="preserve">here are </w:t>
      </w:r>
      <w:r w:rsidR="006A4BF8">
        <w:rPr>
          <w:rFonts w:eastAsia="MS Mincho" w:cstheme="minorHAnsi"/>
        </w:rPr>
        <w:t>many</w:t>
      </w:r>
      <w:r w:rsidRPr="003B2F3F">
        <w:rPr>
          <w:rFonts w:eastAsia="MS Mincho" w:cstheme="minorHAnsi"/>
        </w:rPr>
        <w:t xml:space="preserve"> external factors </w:t>
      </w:r>
      <w:r w:rsidR="00BB0861">
        <w:rPr>
          <w:rFonts w:eastAsia="MS Mincho" w:cstheme="minorHAnsi"/>
        </w:rPr>
        <w:t>that</w:t>
      </w:r>
      <w:r>
        <w:rPr>
          <w:rFonts w:eastAsia="MS Mincho" w:cstheme="minorHAnsi"/>
        </w:rPr>
        <w:t xml:space="preserve"> </w:t>
      </w:r>
      <w:r w:rsidRPr="003B2F3F">
        <w:rPr>
          <w:rFonts w:eastAsia="MS Mincho" w:cstheme="minorHAnsi"/>
        </w:rPr>
        <w:t>constrain</w:t>
      </w:r>
      <w:r>
        <w:rPr>
          <w:rFonts w:eastAsia="MS Mincho" w:cstheme="minorHAnsi"/>
        </w:rPr>
        <w:t xml:space="preserve"> a person’s decision</w:t>
      </w:r>
      <w:r w:rsidR="007D596C">
        <w:rPr>
          <w:rFonts w:eastAsia="MS Mincho" w:cstheme="minorHAnsi"/>
        </w:rPr>
        <w:t>-</w:t>
      </w:r>
      <w:r>
        <w:rPr>
          <w:rFonts w:eastAsia="MS Mincho" w:cstheme="minorHAnsi"/>
        </w:rPr>
        <w:t>making in th</w:t>
      </w:r>
      <w:r w:rsidR="00BB71FC">
        <w:rPr>
          <w:rFonts w:eastAsia="MS Mincho" w:cstheme="minorHAnsi"/>
        </w:rPr>
        <w:t>e</w:t>
      </w:r>
      <w:r>
        <w:rPr>
          <w:rFonts w:eastAsia="MS Mincho" w:cstheme="minorHAnsi"/>
        </w:rPr>
        <w:t xml:space="preserve"> context </w:t>
      </w:r>
      <w:r w:rsidR="00BB71FC">
        <w:rPr>
          <w:rFonts w:eastAsia="MS Mincho" w:cstheme="minorHAnsi"/>
        </w:rPr>
        <w:t>of advanced illness</w:t>
      </w:r>
      <w:r w:rsidR="007D596C">
        <w:rPr>
          <w:rFonts w:eastAsia="MS Mincho" w:cstheme="minorHAnsi"/>
        </w:rPr>
        <w:t xml:space="preserve"> – </w:t>
      </w:r>
      <w:r>
        <w:rPr>
          <w:rFonts w:eastAsia="MS Mincho" w:cstheme="minorHAnsi"/>
        </w:rPr>
        <w:t xml:space="preserve">such as </w:t>
      </w:r>
      <w:r w:rsidR="007608B8">
        <w:rPr>
          <w:rFonts w:eastAsia="MS Mincho" w:cstheme="minorHAnsi"/>
        </w:rPr>
        <w:t>limited practical and financial freedom</w:t>
      </w:r>
      <w:r w:rsidR="00BB71FC">
        <w:rPr>
          <w:rFonts w:eastAsia="MS Mincho" w:cstheme="minorHAnsi"/>
        </w:rPr>
        <w:t xml:space="preserve">, </w:t>
      </w:r>
      <w:r w:rsidR="007608B8">
        <w:rPr>
          <w:rFonts w:eastAsia="MS Mincho" w:cstheme="minorHAnsi"/>
        </w:rPr>
        <w:t>poor housing</w:t>
      </w:r>
      <w:r w:rsidR="007D596C">
        <w:rPr>
          <w:rFonts w:eastAsia="MS Mincho" w:cstheme="minorHAnsi"/>
        </w:rPr>
        <w:t>,</w:t>
      </w:r>
      <w:r w:rsidR="007608B8">
        <w:rPr>
          <w:rFonts w:eastAsia="MS Mincho" w:cstheme="minorHAnsi"/>
        </w:rPr>
        <w:t xml:space="preserve"> or inability to live fully independently without practical and financial support from others. </w:t>
      </w:r>
      <w:r w:rsidR="00537494">
        <w:t xml:space="preserve">A wish to die may be transient and treatable with explanation, psychological support and appropriate medication. </w:t>
      </w:r>
      <w:r w:rsidR="00877329">
        <w:t xml:space="preserve">Increased waiting times in stretched NHS </w:t>
      </w:r>
      <w:r w:rsidR="00537494">
        <w:t xml:space="preserve">and </w:t>
      </w:r>
      <w:r w:rsidR="007D596C">
        <w:t>S</w:t>
      </w:r>
      <w:r w:rsidR="00537494">
        <w:t xml:space="preserve">ocial </w:t>
      </w:r>
      <w:r w:rsidR="007D596C">
        <w:t>C</w:t>
      </w:r>
      <w:r w:rsidR="00537494">
        <w:t xml:space="preserve">are </w:t>
      </w:r>
      <w:r w:rsidR="00877329">
        <w:t>services are leading to delayed diagnoses and treatment</w:t>
      </w:r>
      <w:r w:rsidR="00907C36">
        <w:t>,</w:t>
      </w:r>
      <w:r w:rsidR="00253478">
        <w:rPr>
          <w:rStyle w:val="FootnoteReference"/>
        </w:rPr>
        <w:footnoteReference w:id="9"/>
      </w:r>
      <w:r w:rsidR="00877329">
        <w:t xml:space="preserve"> but this Bill would make access to assisted suicide available within weeks</w:t>
      </w:r>
      <w:r w:rsidR="007D596C">
        <w:t xml:space="preserve"> and fully funded</w:t>
      </w:r>
      <w:r w:rsidR="00877329">
        <w:t xml:space="preserve">. </w:t>
      </w:r>
      <w:r w:rsidR="007608B8">
        <w:t>People</w:t>
      </w:r>
      <w:r w:rsidR="007608B8" w:rsidRPr="00DD164F">
        <w:t xml:space="preserve"> cannot make a true choice about assisted dying </w:t>
      </w:r>
      <w:r w:rsidR="00537494">
        <w:t>if</w:t>
      </w:r>
      <w:r w:rsidR="007608B8" w:rsidRPr="00DD164F">
        <w:t xml:space="preserve"> they do not have access to </w:t>
      </w:r>
      <w:r w:rsidR="007608B8">
        <w:t>care</w:t>
      </w:r>
      <w:r w:rsidR="007608B8" w:rsidRPr="00DD164F">
        <w:t xml:space="preserve"> when they need it, day or night.</w:t>
      </w:r>
      <w:r w:rsidR="007608B8">
        <w:t xml:space="preserve"> This includes general and specialist palliative care, effective pain management, social care and psychological support. </w:t>
      </w:r>
    </w:p>
    <w:p w14:paraId="6EB284C7" w14:textId="77777777" w:rsidR="00BB0861" w:rsidRPr="00BB0861" w:rsidRDefault="00BB0861" w:rsidP="00BB0861">
      <w:pPr>
        <w:pStyle w:val="ListParagraph"/>
        <w:ind w:left="0"/>
        <w:jc w:val="both"/>
      </w:pPr>
    </w:p>
    <w:p w14:paraId="01A5197D" w14:textId="67961423" w:rsidR="00E04813" w:rsidRDefault="00E04813" w:rsidP="00E6683B">
      <w:pPr>
        <w:pStyle w:val="ListParagraph"/>
        <w:numPr>
          <w:ilvl w:val="0"/>
          <w:numId w:val="4"/>
        </w:numPr>
        <w:ind w:left="0"/>
        <w:jc w:val="both"/>
        <w:rPr>
          <w:rFonts w:eastAsia="MS Mincho" w:cstheme="minorHAnsi"/>
          <w:b/>
          <w:bCs/>
          <w:color w:val="009999"/>
        </w:rPr>
      </w:pPr>
      <w:r w:rsidRPr="00837698">
        <w:rPr>
          <w:rFonts w:eastAsia="MS Mincho" w:cstheme="minorHAnsi"/>
          <w:b/>
          <w:bCs/>
          <w:color w:val="009999"/>
        </w:rPr>
        <w:t>The</w:t>
      </w:r>
      <w:r>
        <w:rPr>
          <w:rFonts w:eastAsia="MS Mincho" w:cstheme="minorHAnsi"/>
          <w:b/>
          <w:bCs/>
          <w:color w:val="009999"/>
        </w:rPr>
        <w:t xml:space="preserve"> medical assessments</w:t>
      </w:r>
      <w:r w:rsidRPr="00837698">
        <w:rPr>
          <w:rFonts w:eastAsia="MS Mincho" w:cstheme="minorHAnsi"/>
          <w:b/>
          <w:bCs/>
          <w:color w:val="009999"/>
        </w:rPr>
        <w:t xml:space="preserve"> in this Bill </w:t>
      </w:r>
      <w:r>
        <w:rPr>
          <w:rFonts w:eastAsia="MS Mincho" w:cstheme="minorHAnsi"/>
          <w:b/>
          <w:bCs/>
          <w:color w:val="009999"/>
        </w:rPr>
        <w:t>will not</w:t>
      </w:r>
      <w:r w:rsidRPr="00837698">
        <w:rPr>
          <w:rFonts w:eastAsia="MS Mincho" w:cstheme="minorHAnsi"/>
          <w:b/>
          <w:bCs/>
          <w:color w:val="009999"/>
        </w:rPr>
        <w:t xml:space="preserve"> </w:t>
      </w:r>
      <w:r>
        <w:rPr>
          <w:rFonts w:eastAsia="MS Mincho" w:cstheme="minorHAnsi"/>
          <w:b/>
          <w:bCs/>
          <w:color w:val="009999"/>
        </w:rPr>
        <w:t>safeguard</w:t>
      </w:r>
      <w:r w:rsidRPr="00837698">
        <w:rPr>
          <w:rFonts w:eastAsia="MS Mincho" w:cstheme="minorHAnsi"/>
          <w:b/>
          <w:bCs/>
          <w:color w:val="009999"/>
        </w:rPr>
        <w:t xml:space="preserve"> vulnerable</w:t>
      </w:r>
      <w:r>
        <w:rPr>
          <w:rFonts w:eastAsia="MS Mincho" w:cstheme="minorHAnsi"/>
          <w:b/>
          <w:bCs/>
          <w:color w:val="009999"/>
        </w:rPr>
        <w:t xml:space="preserve"> </w:t>
      </w:r>
      <w:r w:rsidRPr="00837698">
        <w:rPr>
          <w:rFonts w:eastAsia="MS Mincho" w:cstheme="minorHAnsi"/>
          <w:b/>
          <w:bCs/>
          <w:color w:val="009999"/>
        </w:rPr>
        <w:t>people</w:t>
      </w:r>
    </w:p>
    <w:p w14:paraId="03642B53" w14:textId="77777777" w:rsidR="00BB0861" w:rsidRPr="00837698" w:rsidRDefault="00BB0861" w:rsidP="00BB0861">
      <w:pPr>
        <w:pStyle w:val="ListParagraph"/>
        <w:ind w:left="0"/>
        <w:jc w:val="both"/>
        <w:rPr>
          <w:rFonts w:eastAsia="MS Mincho" w:cstheme="minorHAnsi"/>
          <w:b/>
          <w:bCs/>
          <w:color w:val="009999"/>
        </w:rPr>
      </w:pPr>
    </w:p>
    <w:p w14:paraId="3BFD8298" w14:textId="4BD8ABF3" w:rsidR="001306BC" w:rsidRDefault="00E04813" w:rsidP="00E6683B">
      <w:pPr>
        <w:pStyle w:val="ListParagraph"/>
        <w:ind w:left="0"/>
        <w:jc w:val="both"/>
      </w:pPr>
      <w:r w:rsidRPr="00E04813">
        <w:t>The Bill disadvantages the most vulnerable in society in subtle ways</w:t>
      </w:r>
      <w:r>
        <w:t xml:space="preserve">. Terminally ill and disabled individuals have been shown to </w:t>
      </w:r>
      <w:r w:rsidR="00EA7EBE">
        <w:t xml:space="preserve">be prone to </w:t>
      </w:r>
      <w:r>
        <w:t>devalue themselves because they feel a burden</w:t>
      </w:r>
      <w:r w:rsidR="00EA7EBE">
        <w:t>, worry about receiving care on their terms, or feel alone and unsupported in meeting their needs</w:t>
      </w:r>
      <w:r>
        <w:t xml:space="preserve">. Pressure is subtle and may be exerted by families and clinicians. Patients feel a burden in all sorts of unspoken ways. The Oregon Health Authority annual reports show that </w:t>
      </w:r>
      <w:r w:rsidR="007D596C">
        <w:t xml:space="preserve">approximately </w:t>
      </w:r>
      <w:r>
        <w:t>half those choosing assisted suicide fear</w:t>
      </w:r>
      <w:r w:rsidR="00BB71FC">
        <w:t>ed</w:t>
      </w:r>
      <w:r>
        <w:t xml:space="preserve"> being a burden on family, friends or caregivers</w:t>
      </w:r>
      <w:r w:rsidR="00BB71FC" w:rsidRPr="00BB71FC">
        <w:rPr>
          <w:vertAlign w:val="superscript"/>
        </w:rPr>
        <w:t>6</w:t>
      </w:r>
      <w:r w:rsidR="00BB71FC">
        <w:t>.</w:t>
      </w:r>
      <w:r>
        <w:t xml:space="preserve"> </w:t>
      </w:r>
      <w:r w:rsidR="00A800B4">
        <w:t xml:space="preserve">The Bill does not </w:t>
      </w:r>
      <w:r w:rsidR="00BB71FC">
        <w:t>require</w:t>
      </w:r>
      <w:r w:rsidR="00A800B4">
        <w:t xml:space="preserve"> doctors</w:t>
      </w:r>
      <w:r w:rsidR="00BB71FC">
        <w:t xml:space="preserve"> </w:t>
      </w:r>
      <w:r w:rsidR="00A800B4">
        <w:t xml:space="preserve">or courts </w:t>
      </w:r>
      <w:r w:rsidR="00BB71FC">
        <w:t>to involve a person’s relatives or friends</w:t>
      </w:r>
      <w:r w:rsidR="00940091">
        <w:t xml:space="preserve"> in the assessment process</w:t>
      </w:r>
      <w:r w:rsidR="00A800B4">
        <w:t>es</w:t>
      </w:r>
      <w:r w:rsidR="00940091">
        <w:t xml:space="preserve">, even though this would be best practice </w:t>
      </w:r>
      <w:r w:rsidR="00A800B4">
        <w:t xml:space="preserve">in most areas of complex care planning. In other countries this has led to cases of assisted suicide being completed without the knowledge of </w:t>
      </w:r>
      <w:r w:rsidR="007969E8">
        <w:t xml:space="preserve">the </w:t>
      </w:r>
      <w:r w:rsidR="00A800B4">
        <w:t>person’s family.</w:t>
      </w:r>
    </w:p>
    <w:p w14:paraId="79129ECB" w14:textId="77777777" w:rsidR="00E04813" w:rsidRPr="00E04813" w:rsidRDefault="00E04813" w:rsidP="00E04813">
      <w:pPr>
        <w:pStyle w:val="ListParagraph"/>
        <w:ind w:left="360"/>
        <w:jc w:val="both"/>
      </w:pPr>
    </w:p>
    <w:p w14:paraId="4465DA3D" w14:textId="77777777" w:rsidR="00974111" w:rsidRPr="00EC2656" w:rsidRDefault="00974111" w:rsidP="0017450E">
      <w:pPr>
        <w:pStyle w:val="ListParagraph"/>
        <w:ind w:left="0"/>
        <w:jc w:val="both"/>
      </w:pPr>
    </w:p>
    <w:p w14:paraId="0C3B51DA" w14:textId="57C9DDF0" w:rsidR="001306BC" w:rsidRDefault="001306BC" w:rsidP="00E953B0">
      <w:pPr>
        <w:pStyle w:val="ListParagraph"/>
        <w:numPr>
          <w:ilvl w:val="0"/>
          <w:numId w:val="4"/>
        </w:numPr>
        <w:ind w:left="-3"/>
        <w:jc w:val="both"/>
        <w:rPr>
          <w:rFonts w:eastAsia="MS Mincho" w:cstheme="minorHAnsi"/>
          <w:b/>
          <w:bCs/>
          <w:color w:val="009999"/>
        </w:rPr>
      </w:pPr>
      <w:r>
        <w:rPr>
          <w:rFonts w:eastAsia="MS Mincho" w:cstheme="minorHAnsi"/>
          <w:b/>
          <w:bCs/>
          <w:color w:val="009999"/>
        </w:rPr>
        <w:t xml:space="preserve">The </w:t>
      </w:r>
      <w:r w:rsidR="007969E8">
        <w:rPr>
          <w:rFonts w:eastAsia="MS Mincho" w:cstheme="minorHAnsi"/>
          <w:b/>
          <w:bCs/>
          <w:color w:val="009999"/>
        </w:rPr>
        <w:t>6</w:t>
      </w:r>
      <w:r>
        <w:rPr>
          <w:rFonts w:eastAsia="MS Mincho" w:cstheme="minorHAnsi"/>
          <w:b/>
          <w:bCs/>
          <w:color w:val="009999"/>
        </w:rPr>
        <w:t xml:space="preserve">-month definition of </w:t>
      </w:r>
      <w:r w:rsidR="001B15F7">
        <w:rPr>
          <w:rFonts w:eastAsia="MS Mincho" w:cstheme="minorHAnsi"/>
          <w:b/>
          <w:bCs/>
          <w:color w:val="009999"/>
        </w:rPr>
        <w:t>‘</w:t>
      </w:r>
      <w:r w:rsidR="00AB7F41">
        <w:rPr>
          <w:rFonts w:eastAsia="MS Mincho" w:cstheme="minorHAnsi"/>
          <w:b/>
          <w:bCs/>
          <w:color w:val="009999"/>
        </w:rPr>
        <w:t>t</w:t>
      </w:r>
      <w:r w:rsidRPr="00AB7F41">
        <w:rPr>
          <w:rFonts w:eastAsia="MS Mincho" w:cstheme="minorHAnsi"/>
          <w:b/>
          <w:bCs/>
          <w:color w:val="009999"/>
        </w:rPr>
        <w:t xml:space="preserve">erminal </w:t>
      </w:r>
      <w:r w:rsidR="001B15F7">
        <w:rPr>
          <w:rFonts w:eastAsia="MS Mincho" w:cstheme="minorHAnsi"/>
          <w:b/>
          <w:bCs/>
          <w:color w:val="009999"/>
        </w:rPr>
        <w:t>i</w:t>
      </w:r>
      <w:r w:rsidRPr="00AB7F41">
        <w:rPr>
          <w:rFonts w:eastAsia="MS Mincho" w:cstheme="minorHAnsi"/>
          <w:b/>
          <w:bCs/>
          <w:color w:val="009999"/>
        </w:rPr>
        <w:t>llness</w:t>
      </w:r>
      <w:r w:rsidR="001B15F7">
        <w:rPr>
          <w:rFonts w:eastAsia="MS Mincho" w:cstheme="minorHAnsi"/>
          <w:b/>
          <w:bCs/>
          <w:color w:val="009999"/>
        </w:rPr>
        <w:t>’</w:t>
      </w:r>
      <w:r w:rsidRPr="00AB7F41">
        <w:rPr>
          <w:rFonts w:eastAsia="MS Mincho" w:cstheme="minorHAnsi"/>
          <w:b/>
          <w:bCs/>
          <w:color w:val="009999"/>
        </w:rPr>
        <w:t xml:space="preserve"> oversimplifies doctors’ ability to estimate prognosis</w:t>
      </w:r>
    </w:p>
    <w:p w14:paraId="19A71484" w14:textId="77777777" w:rsidR="00BB0861" w:rsidRPr="00AB7F41" w:rsidRDefault="00BB0861" w:rsidP="00BB0861">
      <w:pPr>
        <w:pStyle w:val="ListParagraph"/>
        <w:ind w:left="-3"/>
        <w:jc w:val="both"/>
        <w:rPr>
          <w:rFonts w:eastAsia="MS Mincho" w:cstheme="minorHAnsi"/>
          <w:b/>
          <w:bCs/>
          <w:color w:val="009999"/>
        </w:rPr>
      </w:pPr>
    </w:p>
    <w:p w14:paraId="39D40D99" w14:textId="129AA9E7" w:rsidR="008D5033" w:rsidRPr="00E46DBC" w:rsidRDefault="00874CF8" w:rsidP="00BF45F3">
      <w:pPr>
        <w:pStyle w:val="ListParagraph"/>
        <w:ind w:left="0"/>
        <w:jc w:val="both"/>
        <w:rPr>
          <w:rFonts w:eastAsia="MS Mincho" w:cstheme="minorHAnsi"/>
        </w:rPr>
      </w:pPr>
      <w:r w:rsidRPr="00874CF8">
        <w:rPr>
          <w:rFonts w:eastAsia="MS Mincho" w:cstheme="minorHAnsi"/>
        </w:rPr>
        <w:t>The commonest question ask</w:t>
      </w:r>
      <w:r w:rsidR="0006481E">
        <w:rPr>
          <w:rFonts w:eastAsia="MS Mincho" w:cstheme="minorHAnsi"/>
        </w:rPr>
        <w:t>ed of</w:t>
      </w:r>
      <w:r w:rsidRPr="00874CF8">
        <w:rPr>
          <w:rFonts w:eastAsia="MS Mincho" w:cstheme="minorHAnsi"/>
        </w:rPr>
        <w:t xml:space="preserve"> palliative care </w:t>
      </w:r>
      <w:r w:rsidR="00E46DBC">
        <w:rPr>
          <w:rFonts w:eastAsia="MS Mincho" w:cstheme="minorHAnsi"/>
        </w:rPr>
        <w:t>clinicians</w:t>
      </w:r>
      <w:r w:rsidRPr="00874CF8">
        <w:rPr>
          <w:rFonts w:eastAsia="MS Mincho" w:cstheme="minorHAnsi"/>
        </w:rPr>
        <w:t xml:space="preserve"> is ‘how long have I got</w:t>
      </w:r>
      <w:r>
        <w:rPr>
          <w:rFonts w:eastAsia="MS Mincho" w:cstheme="minorHAnsi"/>
        </w:rPr>
        <w:t>?</w:t>
      </w:r>
      <w:r w:rsidRPr="00874CF8">
        <w:rPr>
          <w:rFonts w:eastAsia="MS Mincho" w:cstheme="minorHAnsi"/>
        </w:rPr>
        <w:t xml:space="preserve">’. </w:t>
      </w:r>
      <w:r w:rsidR="00E46DBC">
        <w:rPr>
          <w:rFonts w:eastAsia="MS Mincho" w:cstheme="minorHAnsi"/>
        </w:rPr>
        <w:t>This</w:t>
      </w:r>
      <w:r w:rsidR="0006481E">
        <w:rPr>
          <w:rFonts w:eastAsia="MS Mincho" w:cstheme="minorHAnsi"/>
        </w:rPr>
        <w:t xml:space="preserve"> is often </w:t>
      </w:r>
      <w:r w:rsidR="007969E8">
        <w:rPr>
          <w:rFonts w:eastAsia="MS Mincho" w:cstheme="minorHAnsi"/>
        </w:rPr>
        <w:t xml:space="preserve">a </w:t>
      </w:r>
      <w:r w:rsidR="004B464B">
        <w:rPr>
          <w:rFonts w:eastAsia="MS Mincho" w:cstheme="minorHAnsi"/>
        </w:rPr>
        <w:t>patient</w:t>
      </w:r>
      <w:r w:rsidR="00A35303">
        <w:rPr>
          <w:rFonts w:eastAsia="MS Mincho" w:cstheme="minorHAnsi"/>
        </w:rPr>
        <w:t>’</w:t>
      </w:r>
      <w:r w:rsidR="004B464B">
        <w:rPr>
          <w:rFonts w:eastAsia="MS Mincho" w:cstheme="minorHAnsi"/>
        </w:rPr>
        <w:t xml:space="preserve">s </w:t>
      </w:r>
      <w:r w:rsidR="0006481E">
        <w:rPr>
          <w:rFonts w:eastAsia="MS Mincho" w:cstheme="minorHAnsi"/>
        </w:rPr>
        <w:t>most important question</w:t>
      </w:r>
      <w:r w:rsidR="004B464B">
        <w:rPr>
          <w:rFonts w:eastAsia="MS Mincho" w:cstheme="minorHAnsi"/>
        </w:rPr>
        <w:t xml:space="preserve">, </w:t>
      </w:r>
      <w:r w:rsidR="0006481E">
        <w:rPr>
          <w:rFonts w:eastAsia="MS Mincho" w:cstheme="minorHAnsi"/>
        </w:rPr>
        <w:t xml:space="preserve">and </w:t>
      </w:r>
      <w:r w:rsidR="00E46DBC">
        <w:rPr>
          <w:rFonts w:eastAsia="MS Mincho" w:cstheme="minorHAnsi"/>
        </w:rPr>
        <w:t xml:space="preserve">one of </w:t>
      </w:r>
      <w:r w:rsidR="0006481E">
        <w:rPr>
          <w:rFonts w:eastAsia="MS Mincho" w:cstheme="minorHAnsi"/>
        </w:rPr>
        <w:t xml:space="preserve">the hardest </w:t>
      </w:r>
      <w:r w:rsidR="008D5033">
        <w:rPr>
          <w:rFonts w:eastAsia="MS Mincho" w:cstheme="minorHAnsi"/>
        </w:rPr>
        <w:t>for doctor</w:t>
      </w:r>
      <w:r w:rsidR="00E46DBC">
        <w:rPr>
          <w:rFonts w:eastAsia="MS Mincho" w:cstheme="minorHAnsi"/>
        </w:rPr>
        <w:t>s</w:t>
      </w:r>
      <w:r w:rsidR="008D5033">
        <w:rPr>
          <w:rFonts w:eastAsia="MS Mincho" w:cstheme="minorHAnsi"/>
        </w:rPr>
        <w:t xml:space="preserve"> </w:t>
      </w:r>
      <w:r w:rsidR="0006481E">
        <w:rPr>
          <w:rFonts w:eastAsia="MS Mincho" w:cstheme="minorHAnsi"/>
        </w:rPr>
        <w:t xml:space="preserve">to answer. </w:t>
      </w:r>
      <w:r>
        <w:rPr>
          <w:rFonts w:eastAsia="MS Mincho" w:cstheme="minorHAnsi"/>
        </w:rPr>
        <w:t xml:space="preserve">Multiple clinical studies show </w:t>
      </w:r>
      <w:r w:rsidR="00011EB6">
        <w:rPr>
          <w:rFonts w:eastAsia="MS Mincho" w:cstheme="minorHAnsi"/>
        </w:rPr>
        <w:t xml:space="preserve">medical prognosis </w:t>
      </w:r>
      <w:r w:rsidR="00E46DBC">
        <w:rPr>
          <w:rFonts w:eastAsia="MS Mincho" w:cstheme="minorHAnsi"/>
        </w:rPr>
        <w:t>to be</w:t>
      </w:r>
      <w:r w:rsidR="00011EB6">
        <w:rPr>
          <w:rFonts w:eastAsia="MS Mincho" w:cstheme="minorHAnsi"/>
        </w:rPr>
        <w:t xml:space="preserve"> an inaccurate science, made more challenging if a doctor has not monitor</w:t>
      </w:r>
      <w:r w:rsidR="00EC2656">
        <w:rPr>
          <w:rFonts w:eastAsia="MS Mincho" w:cstheme="minorHAnsi"/>
        </w:rPr>
        <w:t>ed</w:t>
      </w:r>
      <w:r w:rsidR="00011EB6">
        <w:rPr>
          <w:rFonts w:eastAsia="MS Mincho" w:cstheme="minorHAnsi"/>
        </w:rPr>
        <w:t xml:space="preserve"> a patient’s </w:t>
      </w:r>
      <w:r w:rsidR="00EC2656">
        <w:rPr>
          <w:rFonts w:eastAsia="MS Mincho" w:cstheme="minorHAnsi"/>
        </w:rPr>
        <w:lastRenderedPageBreak/>
        <w:t>condition</w:t>
      </w:r>
      <w:r w:rsidR="00011EB6">
        <w:rPr>
          <w:rFonts w:eastAsia="MS Mincho" w:cstheme="minorHAnsi"/>
        </w:rPr>
        <w:t xml:space="preserve"> over time. </w:t>
      </w:r>
      <w:r w:rsidR="009D5547">
        <w:rPr>
          <w:rFonts w:eastAsia="MS Mincho" w:cstheme="minorHAnsi"/>
        </w:rPr>
        <w:t>E</w:t>
      </w:r>
      <w:r w:rsidR="00011EB6">
        <w:rPr>
          <w:rFonts w:eastAsia="MS Mincho" w:cstheme="minorHAnsi"/>
        </w:rPr>
        <w:t>rrors in diagnosis for severe, life-threatening conditions can be as high as 20%</w:t>
      </w:r>
      <w:r w:rsidR="00011EB6">
        <w:rPr>
          <w:rStyle w:val="FootnoteReference"/>
          <w:rFonts w:eastAsia="MS Mincho" w:cstheme="minorHAnsi"/>
        </w:rPr>
        <w:footnoteReference w:id="10"/>
      </w:r>
      <w:r w:rsidR="00011EB6">
        <w:rPr>
          <w:rFonts w:eastAsia="MS Mincho" w:cstheme="minorHAnsi"/>
        </w:rPr>
        <w:t xml:space="preserve">. </w:t>
      </w:r>
      <w:r w:rsidR="004F0F21">
        <w:rPr>
          <w:rFonts w:eastAsia="MS Mincho" w:cstheme="minorHAnsi"/>
        </w:rPr>
        <w:t xml:space="preserve">The condition and appearance of patients who are uncomfortable or distressed </w:t>
      </w:r>
      <w:r w:rsidR="00751D09">
        <w:rPr>
          <w:rFonts w:eastAsia="MS Mincho" w:cstheme="minorHAnsi"/>
        </w:rPr>
        <w:t>can improve</w:t>
      </w:r>
      <w:r w:rsidR="004F0F21">
        <w:rPr>
          <w:rFonts w:eastAsia="MS Mincho" w:cstheme="minorHAnsi"/>
        </w:rPr>
        <w:t xml:space="preserve"> </w:t>
      </w:r>
      <w:r w:rsidR="00EC2656">
        <w:rPr>
          <w:rFonts w:eastAsia="MS Mincho" w:cstheme="minorHAnsi"/>
        </w:rPr>
        <w:t xml:space="preserve">dramatically </w:t>
      </w:r>
      <w:r w:rsidR="004F0F21">
        <w:rPr>
          <w:rFonts w:eastAsia="MS Mincho" w:cstheme="minorHAnsi"/>
        </w:rPr>
        <w:t>when appropriate care and support are provided</w:t>
      </w:r>
      <w:r w:rsidR="00A83CF3">
        <w:rPr>
          <w:rFonts w:eastAsia="MS Mincho" w:cstheme="minorHAnsi"/>
        </w:rPr>
        <w:t xml:space="preserve">, impacting </w:t>
      </w:r>
      <w:r w:rsidR="008D5033">
        <w:rPr>
          <w:rFonts w:eastAsia="MS Mincho" w:cstheme="minorHAnsi"/>
        </w:rPr>
        <w:t>estimat</w:t>
      </w:r>
      <w:r w:rsidR="00E46DBC">
        <w:rPr>
          <w:rFonts w:eastAsia="MS Mincho" w:cstheme="minorHAnsi"/>
        </w:rPr>
        <w:t>ed</w:t>
      </w:r>
      <w:r w:rsidR="008D5033" w:rsidRPr="00E46DBC">
        <w:rPr>
          <w:rFonts w:eastAsia="MS Mincho" w:cstheme="minorHAnsi"/>
        </w:rPr>
        <w:t xml:space="preserve"> prognosis</w:t>
      </w:r>
      <w:r w:rsidR="00EC2656">
        <w:rPr>
          <w:rFonts w:eastAsia="MS Mincho" w:cstheme="minorHAnsi"/>
        </w:rPr>
        <w:t xml:space="preserve"> and reducing </w:t>
      </w:r>
      <w:r w:rsidR="009D5547">
        <w:rPr>
          <w:rFonts w:eastAsia="MS Mincho" w:cstheme="minorHAnsi"/>
        </w:rPr>
        <w:t>peoples’</w:t>
      </w:r>
      <w:r w:rsidR="00EC2656">
        <w:rPr>
          <w:rFonts w:eastAsia="MS Mincho" w:cstheme="minorHAnsi"/>
        </w:rPr>
        <w:t xml:space="preserve"> desire for hastened death</w:t>
      </w:r>
      <w:r w:rsidR="008D5033" w:rsidRPr="00E46DBC">
        <w:rPr>
          <w:rFonts w:eastAsia="MS Mincho" w:cstheme="minorHAnsi"/>
        </w:rPr>
        <w:t xml:space="preserve">. </w:t>
      </w:r>
      <w:r w:rsidR="00A83CF3" w:rsidRPr="00E46DBC">
        <w:rPr>
          <w:rFonts w:eastAsia="MS Mincho" w:cstheme="minorHAnsi"/>
        </w:rPr>
        <w:t>Advances in medical treatment</w:t>
      </w:r>
      <w:r w:rsidR="00D72F32">
        <w:rPr>
          <w:rFonts w:eastAsia="MS Mincho" w:cstheme="minorHAnsi"/>
        </w:rPr>
        <w:t xml:space="preserve"> </w:t>
      </w:r>
      <w:r w:rsidR="00A83CF3" w:rsidRPr="00E46DBC">
        <w:rPr>
          <w:rFonts w:eastAsia="MS Mincho" w:cstheme="minorHAnsi"/>
        </w:rPr>
        <w:t xml:space="preserve">continue to </w:t>
      </w:r>
      <w:r w:rsidR="007742AF">
        <w:rPr>
          <w:rFonts w:eastAsia="MS Mincho" w:cstheme="minorHAnsi"/>
        </w:rPr>
        <w:t xml:space="preserve">dramatically </w:t>
      </w:r>
      <w:r w:rsidR="00A83CF3" w:rsidRPr="00E46DBC">
        <w:rPr>
          <w:rFonts w:eastAsia="MS Mincho" w:cstheme="minorHAnsi"/>
        </w:rPr>
        <w:t>improve the outlook for serious diseases</w:t>
      </w:r>
      <w:r w:rsidR="007742AF">
        <w:rPr>
          <w:rFonts w:eastAsia="MS Mincho" w:cstheme="minorHAnsi"/>
        </w:rPr>
        <w:t xml:space="preserve">, </w:t>
      </w:r>
      <w:r w:rsidR="00A800B4">
        <w:rPr>
          <w:rFonts w:eastAsia="MS Mincho" w:cstheme="minorHAnsi"/>
        </w:rPr>
        <w:t xml:space="preserve">in some cases </w:t>
      </w:r>
      <w:r w:rsidR="00D72F32">
        <w:rPr>
          <w:rFonts w:eastAsia="MS Mincho" w:cstheme="minorHAnsi"/>
        </w:rPr>
        <w:t>(</w:t>
      </w:r>
      <w:r w:rsidR="00D72F32" w:rsidRPr="00E46DBC">
        <w:rPr>
          <w:rFonts w:eastAsia="MS Mincho" w:cstheme="minorHAnsi"/>
        </w:rPr>
        <w:t>for example in oncology and cardiology</w:t>
      </w:r>
      <w:r w:rsidR="00D72F32">
        <w:rPr>
          <w:rFonts w:eastAsia="MS Mincho" w:cstheme="minorHAnsi"/>
        </w:rPr>
        <w:t>)</w:t>
      </w:r>
      <w:r w:rsidR="00D321BC">
        <w:rPr>
          <w:rFonts w:eastAsia="MS Mincho" w:cstheme="minorHAnsi"/>
        </w:rPr>
        <w:t xml:space="preserve"> </w:t>
      </w:r>
      <w:r w:rsidR="00D72F32">
        <w:rPr>
          <w:rFonts w:eastAsia="MS Mincho" w:cstheme="minorHAnsi"/>
        </w:rPr>
        <w:t>increasing</w:t>
      </w:r>
      <w:r w:rsidR="007742AF">
        <w:rPr>
          <w:rFonts w:eastAsia="MS Mincho" w:cstheme="minorHAnsi"/>
        </w:rPr>
        <w:t xml:space="preserve"> average prognos</w:t>
      </w:r>
      <w:r w:rsidR="00D72F32">
        <w:rPr>
          <w:rFonts w:eastAsia="MS Mincho" w:cstheme="minorHAnsi"/>
        </w:rPr>
        <w:t>i</w:t>
      </w:r>
      <w:r w:rsidR="007742AF">
        <w:rPr>
          <w:rFonts w:eastAsia="MS Mincho" w:cstheme="minorHAnsi"/>
        </w:rPr>
        <w:t>s from months to years. S</w:t>
      </w:r>
      <w:r w:rsidR="00A83CF3" w:rsidRPr="00E46DBC">
        <w:rPr>
          <w:rFonts w:eastAsia="MS Mincho" w:cstheme="minorHAnsi"/>
        </w:rPr>
        <w:t xml:space="preserve">pecialist knowledge </w:t>
      </w:r>
      <w:r w:rsidR="007742AF">
        <w:rPr>
          <w:rFonts w:eastAsia="MS Mincho" w:cstheme="minorHAnsi"/>
        </w:rPr>
        <w:t xml:space="preserve">is therefore required </w:t>
      </w:r>
      <w:r w:rsidR="00A83CF3" w:rsidRPr="00E46DBC">
        <w:rPr>
          <w:rFonts w:eastAsia="MS Mincho" w:cstheme="minorHAnsi"/>
        </w:rPr>
        <w:t xml:space="preserve">to </w:t>
      </w:r>
      <w:r w:rsidR="007742AF">
        <w:rPr>
          <w:rFonts w:eastAsia="MS Mincho" w:cstheme="minorHAnsi"/>
        </w:rPr>
        <w:t>offer a</w:t>
      </w:r>
      <w:r w:rsidR="00A83CF3" w:rsidRPr="00E46DBC">
        <w:rPr>
          <w:rFonts w:eastAsia="MS Mincho" w:cstheme="minorHAnsi"/>
        </w:rPr>
        <w:t xml:space="preserve"> prognosis </w:t>
      </w:r>
      <w:r w:rsidR="00D72F32">
        <w:rPr>
          <w:rFonts w:eastAsia="MS Mincho" w:cstheme="minorHAnsi"/>
        </w:rPr>
        <w:t>informed by</w:t>
      </w:r>
      <w:r w:rsidR="007742AF">
        <w:rPr>
          <w:rFonts w:eastAsia="MS Mincho" w:cstheme="minorHAnsi"/>
        </w:rPr>
        <w:t xml:space="preserve"> </w:t>
      </w:r>
      <w:r w:rsidR="00A83CF3" w:rsidRPr="00E46DBC">
        <w:rPr>
          <w:rFonts w:eastAsia="MS Mincho" w:cstheme="minorHAnsi"/>
        </w:rPr>
        <w:t>an understanding of all available treatment options</w:t>
      </w:r>
      <w:r w:rsidR="007742AF">
        <w:rPr>
          <w:rFonts w:eastAsia="MS Mincho" w:cstheme="minorHAnsi"/>
        </w:rPr>
        <w:t>. Such s</w:t>
      </w:r>
      <w:r w:rsidR="00E04813" w:rsidRPr="00E46DBC">
        <w:rPr>
          <w:rFonts w:eastAsia="MS Mincho" w:cstheme="minorHAnsi"/>
        </w:rPr>
        <w:t>pecialist assessment is not required by the Bill.</w:t>
      </w:r>
    </w:p>
    <w:p w14:paraId="6ADE903C" w14:textId="77777777" w:rsidR="00874CF8" w:rsidRPr="00874CF8" w:rsidRDefault="00874CF8" w:rsidP="001306BC">
      <w:pPr>
        <w:pStyle w:val="ListParagraph"/>
        <w:ind w:left="360"/>
        <w:jc w:val="both"/>
        <w:rPr>
          <w:rFonts w:eastAsia="MS Mincho" w:cstheme="minorHAnsi"/>
        </w:rPr>
      </w:pPr>
    </w:p>
    <w:p w14:paraId="3B60B6B6" w14:textId="147FC452" w:rsidR="001306BC" w:rsidRDefault="001306BC" w:rsidP="00BF45F3">
      <w:pPr>
        <w:pStyle w:val="ListParagraph"/>
        <w:numPr>
          <w:ilvl w:val="0"/>
          <w:numId w:val="4"/>
        </w:numPr>
        <w:ind w:left="0"/>
        <w:jc w:val="both"/>
        <w:rPr>
          <w:rFonts w:eastAsia="MS Mincho" w:cstheme="minorHAnsi"/>
          <w:b/>
          <w:bCs/>
          <w:color w:val="009999"/>
        </w:rPr>
      </w:pPr>
      <w:r>
        <w:rPr>
          <w:rFonts w:eastAsia="MS Mincho" w:cstheme="minorHAnsi"/>
          <w:b/>
          <w:bCs/>
          <w:color w:val="009999"/>
        </w:rPr>
        <w:t xml:space="preserve">The definition of </w:t>
      </w:r>
      <w:r w:rsidR="001B15F7">
        <w:rPr>
          <w:rFonts w:eastAsia="MS Mincho" w:cstheme="minorHAnsi"/>
          <w:b/>
          <w:bCs/>
          <w:color w:val="009999"/>
        </w:rPr>
        <w:t>‘</w:t>
      </w:r>
      <w:r>
        <w:rPr>
          <w:rFonts w:eastAsia="MS Mincho" w:cstheme="minorHAnsi"/>
          <w:b/>
          <w:bCs/>
          <w:color w:val="009999"/>
        </w:rPr>
        <w:t>terminal illness</w:t>
      </w:r>
      <w:r w:rsidR="001B15F7">
        <w:rPr>
          <w:rFonts w:eastAsia="MS Mincho" w:cstheme="minorHAnsi"/>
          <w:b/>
          <w:bCs/>
          <w:color w:val="009999"/>
        </w:rPr>
        <w:t>’</w:t>
      </w:r>
      <w:r>
        <w:rPr>
          <w:rFonts w:eastAsia="MS Mincho" w:cstheme="minorHAnsi"/>
          <w:b/>
          <w:bCs/>
          <w:color w:val="009999"/>
        </w:rPr>
        <w:t xml:space="preserve"> include</w:t>
      </w:r>
      <w:r w:rsidR="001B15F7">
        <w:rPr>
          <w:rFonts w:eastAsia="MS Mincho" w:cstheme="minorHAnsi"/>
          <w:b/>
          <w:bCs/>
          <w:color w:val="009999"/>
        </w:rPr>
        <w:t>s</w:t>
      </w:r>
      <w:r>
        <w:rPr>
          <w:rFonts w:eastAsia="MS Mincho" w:cstheme="minorHAnsi"/>
          <w:b/>
          <w:bCs/>
          <w:color w:val="009999"/>
        </w:rPr>
        <w:t xml:space="preserve"> patients with </w:t>
      </w:r>
      <w:r w:rsidR="004F0F21">
        <w:rPr>
          <w:rFonts w:eastAsia="MS Mincho" w:cstheme="minorHAnsi"/>
          <w:b/>
          <w:bCs/>
          <w:color w:val="009999"/>
        </w:rPr>
        <w:t xml:space="preserve">otherwise </w:t>
      </w:r>
      <w:r w:rsidR="00874CF8">
        <w:rPr>
          <w:rFonts w:eastAsia="MS Mincho" w:cstheme="minorHAnsi"/>
          <w:b/>
          <w:bCs/>
          <w:color w:val="009999"/>
        </w:rPr>
        <w:t>manageable</w:t>
      </w:r>
      <w:r>
        <w:rPr>
          <w:rFonts w:eastAsia="MS Mincho" w:cstheme="minorHAnsi"/>
          <w:b/>
          <w:bCs/>
          <w:color w:val="009999"/>
        </w:rPr>
        <w:t xml:space="preserve"> </w:t>
      </w:r>
      <w:r w:rsidR="00830884">
        <w:rPr>
          <w:rFonts w:eastAsia="MS Mincho" w:cstheme="minorHAnsi"/>
          <w:b/>
          <w:bCs/>
          <w:color w:val="009999"/>
        </w:rPr>
        <w:t xml:space="preserve">or treatable </w:t>
      </w:r>
      <w:r>
        <w:rPr>
          <w:rFonts w:eastAsia="MS Mincho" w:cstheme="minorHAnsi"/>
          <w:b/>
          <w:bCs/>
          <w:color w:val="009999"/>
        </w:rPr>
        <w:t>conditions</w:t>
      </w:r>
    </w:p>
    <w:p w14:paraId="5954CBC1" w14:textId="77777777" w:rsidR="00BB0861" w:rsidRDefault="00BB0861" w:rsidP="00BB0861">
      <w:pPr>
        <w:pStyle w:val="ListParagraph"/>
        <w:ind w:left="0"/>
        <w:jc w:val="both"/>
        <w:rPr>
          <w:rFonts w:eastAsia="MS Mincho" w:cstheme="minorHAnsi"/>
          <w:b/>
          <w:bCs/>
          <w:color w:val="009999"/>
        </w:rPr>
      </w:pPr>
    </w:p>
    <w:p w14:paraId="57F21CE6" w14:textId="76794DCC" w:rsidR="00ED1EAF" w:rsidRPr="00EC2656" w:rsidRDefault="008D5033" w:rsidP="00BF45F3">
      <w:pPr>
        <w:pStyle w:val="ListParagraph"/>
        <w:ind w:left="0"/>
        <w:jc w:val="both"/>
        <w:rPr>
          <w:rFonts w:eastAsia="MS Mincho" w:cstheme="minorHAnsi"/>
        </w:rPr>
      </w:pPr>
      <w:r w:rsidRPr="008D5033">
        <w:rPr>
          <w:rFonts w:eastAsia="MS Mincho" w:cstheme="minorHAnsi"/>
        </w:rPr>
        <w:t xml:space="preserve">The </w:t>
      </w:r>
      <w:r w:rsidR="00A83CF3">
        <w:rPr>
          <w:rFonts w:eastAsia="MS Mincho" w:cstheme="minorHAnsi"/>
        </w:rPr>
        <w:t xml:space="preserve">definition of terminal illness in the Bill </w:t>
      </w:r>
      <w:r w:rsidR="00BB0861">
        <w:rPr>
          <w:rFonts w:eastAsia="MS Mincho" w:cstheme="minorHAnsi"/>
        </w:rPr>
        <w:t>is</w:t>
      </w:r>
      <w:r w:rsidR="00A83CF3">
        <w:rPr>
          <w:rFonts w:eastAsia="MS Mincho" w:cstheme="minorHAnsi"/>
        </w:rPr>
        <w:t xml:space="preserve"> broad enough to include </w:t>
      </w:r>
      <w:r w:rsidR="00794D19">
        <w:rPr>
          <w:rFonts w:eastAsia="MS Mincho" w:cstheme="minorHAnsi"/>
        </w:rPr>
        <w:t>people</w:t>
      </w:r>
      <w:r w:rsidR="00A83CF3">
        <w:rPr>
          <w:rFonts w:eastAsia="MS Mincho" w:cstheme="minorHAnsi"/>
        </w:rPr>
        <w:t xml:space="preserve"> with </w:t>
      </w:r>
      <w:r w:rsidR="00EC2656">
        <w:rPr>
          <w:rFonts w:eastAsia="MS Mincho" w:cstheme="minorHAnsi"/>
        </w:rPr>
        <w:t xml:space="preserve">manageable </w:t>
      </w:r>
      <w:r w:rsidR="00A83CF3" w:rsidRPr="00EC2656">
        <w:rPr>
          <w:rFonts w:eastAsia="MS Mincho" w:cstheme="minorHAnsi"/>
        </w:rPr>
        <w:t>conditions such as diabetes</w:t>
      </w:r>
      <w:r w:rsidR="001B15F7">
        <w:rPr>
          <w:rFonts w:eastAsia="MS Mincho" w:cstheme="minorHAnsi"/>
        </w:rPr>
        <w:t>,</w:t>
      </w:r>
      <w:r w:rsidR="00A83CF3" w:rsidRPr="00EC2656">
        <w:rPr>
          <w:rFonts w:eastAsia="MS Mincho" w:cstheme="minorHAnsi"/>
        </w:rPr>
        <w:t xml:space="preserve"> </w:t>
      </w:r>
      <w:r w:rsidR="00E04813" w:rsidRPr="00EC2656">
        <w:rPr>
          <w:rFonts w:eastAsia="MS Mincho" w:cstheme="minorHAnsi"/>
        </w:rPr>
        <w:t xml:space="preserve">should </w:t>
      </w:r>
      <w:r w:rsidR="00794D19" w:rsidRPr="00EC2656">
        <w:rPr>
          <w:rFonts w:eastAsia="MS Mincho" w:cstheme="minorHAnsi"/>
        </w:rPr>
        <w:t>they elect to discontinue treatment</w:t>
      </w:r>
      <w:r w:rsidR="00E43886">
        <w:rPr>
          <w:rFonts w:eastAsia="MS Mincho" w:cstheme="minorHAnsi"/>
        </w:rPr>
        <w:t>s</w:t>
      </w:r>
      <w:r w:rsidR="00794D19" w:rsidRPr="00EC2656">
        <w:rPr>
          <w:rFonts w:eastAsia="MS Mincho" w:cstheme="minorHAnsi"/>
        </w:rPr>
        <w:t xml:space="preserve">. In some countries </w:t>
      </w:r>
      <w:r w:rsidR="00E43886">
        <w:rPr>
          <w:rFonts w:eastAsia="MS Mincho" w:cstheme="minorHAnsi"/>
        </w:rPr>
        <w:t>conditions</w:t>
      </w:r>
      <w:r w:rsidR="00794D19" w:rsidRPr="00EC2656">
        <w:rPr>
          <w:rFonts w:eastAsia="MS Mincho" w:cstheme="minorHAnsi"/>
        </w:rPr>
        <w:t xml:space="preserve"> such as </w:t>
      </w:r>
      <w:r w:rsidR="001B15F7">
        <w:rPr>
          <w:rFonts w:eastAsia="MS Mincho" w:cstheme="minorHAnsi"/>
        </w:rPr>
        <w:t xml:space="preserve">hernias, arthritis and </w:t>
      </w:r>
      <w:r w:rsidR="00794D19" w:rsidRPr="00EC2656">
        <w:rPr>
          <w:rFonts w:eastAsia="MS Mincho" w:cstheme="minorHAnsi"/>
        </w:rPr>
        <w:t>anorexia nervosa have been classified as ‘terminal illnesses</w:t>
      </w:r>
      <w:r w:rsidR="001B15F7">
        <w:rPr>
          <w:rFonts w:eastAsia="MS Mincho" w:cstheme="minorHAnsi"/>
        </w:rPr>
        <w:t>’</w:t>
      </w:r>
      <w:r w:rsidR="00794D19" w:rsidRPr="00EC2656">
        <w:rPr>
          <w:rFonts w:eastAsia="MS Mincho" w:cstheme="minorHAnsi"/>
        </w:rPr>
        <w:t xml:space="preserve"> and </w:t>
      </w:r>
      <w:r w:rsidR="00E43886">
        <w:rPr>
          <w:rFonts w:eastAsia="MS Mincho" w:cstheme="minorHAnsi"/>
        </w:rPr>
        <w:t xml:space="preserve">approved </w:t>
      </w:r>
      <w:r w:rsidR="00794D19" w:rsidRPr="00EC2656">
        <w:rPr>
          <w:rFonts w:eastAsia="MS Mincho" w:cstheme="minorHAnsi"/>
        </w:rPr>
        <w:t>for assisted suicide</w:t>
      </w:r>
      <w:r w:rsidR="00907C36">
        <w:rPr>
          <w:rFonts w:eastAsia="MS Mincho" w:cstheme="minorHAnsi"/>
        </w:rPr>
        <w:t>.</w:t>
      </w:r>
      <w:r w:rsidR="00381775">
        <w:rPr>
          <w:rStyle w:val="FootnoteReference"/>
          <w:rFonts w:eastAsia="MS Mincho" w:cstheme="minorHAnsi"/>
        </w:rPr>
        <w:footnoteReference w:id="11"/>
      </w:r>
    </w:p>
    <w:p w14:paraId="6B9CE4BD" w14:textId="77777777" w:rsidR="00EC2656" w:rsidRPr="00D72F32" w:rsidRDefault="00EC2656" w:rsidP="001001DE">
      <w:pPr>
        <w:pStyle w:val="ListParagraph"/>
        <w:ind w:left="0"/>
        <w:jc w:val="both"/>
      </w:pPr>
    </w:p>
    <w:p w14:paraId="0273936D" w14:textId="2297AA43" w:rsidR="006251BA" w:rsidRDefault="00E04813" w:rsidP="00BF45F3">
      <w:pPr>
        <w:pStyle w:val="ListParagraph"/>
        <w:numPr>
          <w:ilvl w:val="0"/>
          <w:numId w:val="4"/>
        </w:numPr>
        <w:ind w:left="0"/>
        <w:jc w:val="both"/>
        <w:rPr>
          <w:rFonts w:eastAsia="MS Mincho" w:cstheme="minorHAnsi"/>
          <w:b/>
          <w:bCs/>
          <w:color w:val="009999"/>
        </w:rPr>
      </w:pPr>
      <w:r>
        <w:rPr>
          <w:rFonts w:eastAsia="MS Mincho" w:cstheme="minorHAnsi"/>
          <w:b/>
          <w:bCs/>
          <w:color w:val="009999"/>
        </w:rPr>
        <w:t>A</w:t>
      </w:r>
      <w:r w:rsidR="006251BA">
        <w:rPr>
          <w:rFonts w:eastAsia="MS Mincho" w:cstheme="minorHAnsi"/>
          <w:b/>
          <w:bCs/>
          <w:color w:val="009999"/>
        </w:rPr>
        <w:t>ssisted suicide does not guarantee a dignified death</w:t>
      </w:r>
    </w:p>
    <w:p w14:paraId="13A21797" w14:textId="77777777" w:rsidR="00BB0861" w:rsidRDefault="00BB0861" w:rsidP="00BB0861">
      <w:pPr>
        <w:pStyle w:val="ListParagraph"/>
        <w:ind w:left="0"/>
        <w:jc w:val="both"/>
        <w:rPr>
          <w:rFonts w:eastAsia="MS Mincho" w:cstheme="minorHAnsi"/>
          <w:b/>
          <w:bCs/>
          <w:color w:val="009999"/>
        </w:rPr>
      </w:pPr>
    </w:p>
    <w:p w14:paraId="755C47E6" w14:textId="26AA7B47" w:rsidR="002F60AC" w:rsidRPr="00B4701C" w:rsidRDefault="00016849" w:rsidP="00BF45F3">
      <w:pPr>
        <w:pStyle w:val="ListParagraph"/>
        <w:ind w:left="0"/>
        <w:jc w:val="both"/>
        <w:rPr>
          <w:rFonts w:eastAsia="MS Mincho" w:cstheme="minorHAnsi"/>
        </w:rPr>
      </w:pPr>
      <w:r>
        <w:rPr>
          <w:rFonts w:eastAsia="MS Mincho" w:cstheme="minorHAnsi"/>
        </w:rPr>
        <w:t>In the UK</w:t>
      </w:r>
      <w:r w:rsidR="001B15F7">
        <w:rPr>
          <w:rFonts w:eastAsia="MS Mincho" w:cstheme="minorHAnsi"/>
        </w:rPr>
        <w:t>,</w:t>
      </w:r>
      <w:r w:rsidR="00997D22">
        <w:rPr>
          <w:rFonts w:eastAsia="MS Mincho" w:cstheme="minorHAnsi"/>
        </w:rPr>
        <w:t xml:space="preserve"> </w:t>
      </w:r>
      <w:r>
        <w:rPr>
          <w:rFonts w:eastAsia="MS Mincho" w:cstheme="minorHAnsi"/>
        </w:rPr>
        <w:t xml:space="preserve">use of </w:t>
      </w:r>
      <w:r w:rsidR="00997D22">
        <w:rPr>
          <w:rFonts w:eastAsia="MS Mincho" w:cstheme="minorHAnsi"/>
        </w:rPr>
        <w:t>prescription</w:t>
      </w:r>
      <w:r>
        <w:rPr>
          <w:rFonts w:eastAsia="MS Mincho" w:cstheme="minorHAnsi"/>
        </w:rPr>
        <w:t xml:space="preserve"> medicine</w:t>
      </w:r>
      <w:r w:rsidR="00997D22">
        <w:rPr>
          <w:rFonts w:eastAsia="MS Mincho" w:cstheme="minorHAnsi"/>
        </w:rPr>
        <w:t>s</w:t>
      </w:r>
      <w:r w:rsidR="00794D19" w:rsidRPr="00347D4A">
        <w:rPr>
          <w:rFonts w:eastAsia="MS Mincho" w:cstheme="minorHAnsi"/>
        </w:rPr>
        <w:t xml:space="preserve"> </w:t>
      </w:r>
      <w:r>
        <w:rPr>
          <w:rFonts w:eastAsia="MS Mincho" w:cstheme="minorHAnsi"/>
        </w:rPr>
        <w:t>is</w:t>
      </w:r>
      <w:r w:rsidR="00794D19" w:rsidRPr="00347D4A">
        <w:rPr>
          <w:rFonts w:eastAsia="MS Mincho" w:cstheme="minorHAnsi"/>
        </w:rPr>
        <w:t xml:space="preserve"> </w:t>
      </w:r>
      <w:r w:rsidR="00B93C0E" w:rsidRPr="00347D4A">
        <w:rPr>
          <w:rFonts w:eastAsia="MS Mincho" w:cstheme="minorHAnsi"/>
        </w:rPr>
        <w:t>based on</w:t>
      </w:r>
      <w:r w:rsidR="00EC2656" w:rsidRPr="00347D4A">
        <w:rPr>
          <w:rFonts w:eastAsia="MS Mincho" w:cstheme="minorHAnsi"/>
        </w:rPr>
        <w:t xml:space="preserve"> </w:t>
      </w:r>
      <w:r w:rsidR="00794D19" w:rsidRPr="00347D4A">
        <w:rPr>
          <w:rFonts w:eastAsia="MS Mincho" w:cstheme="minorHAnsi"/>
        </w:rPr>
        <w:t xml:space="preserve">clinical </w:t>
      </w:r>
      <w:r w:rsidR="00EC2656" w:rsidRPr="00347D4A">
        <w:rPr>
          <w:rFonts w:eastAsia="MS Mincho" w:cstheme="minorHAnsi"/>
        </w:rPr>
        <w:t>trials provid</w:t>
      </w:r>
      <w:r>
        <w:rPr>
          <w:rFonts w:eastAsia="MS Mincho" w:cstheme="minorHAnsi"/>
        </w:rPr>
        <w:t>ing</w:t>
      </w:r>
      <w:r w:rsidR="00EC2656" w:rsidRPr="00347D4A">
        <w:rPr>
          <w:rFonts w:eastAsia="MS Mincho" w:cstheme="minorHAnsi"/>
        </w:rPr>
        <w:t xml:space="preserve"> </w:t>
      </w:r>
      <w:r w:rsidR="00794D19" w:rsidRPr="00347D4A">
        <w:rPr>
          <w:rFonts w:eastAsia="MS Mincho" w:cstheme="minorHAnsi"/>
        </w:rPr>
        <w:t xml:space="preserve">evidence of </w:t>
      </w:r>
      <w:r>
        <w:rPr>
          <w:rFonts w:eastAsia="MS Mincho" w:cstheme="minorHAnsi"/>
        </w:rPr>
        <w:t>their</w:t>
      </w:r>
      <w:r w:rsidR="00794D19" w:rsidRPr="00347D4A">
        <w:rPr>
          <w:rFonts w:eastAsia="MS Mincho" w:cstheme="minorHAnsi"/>
        </w:rPr>
        <w:t xml:space="preserve"> benefit</w:t>
      </w:r>
      <w:r w:rsidR="00E46DBC" w:rsidRPr="00347D4A">
        <w:rPr>
          <w:rFonts w:eastAsia="MS Mincho" w:cstheme="minorHAnsi"/>
        </w:rPr>
        <w:t>s</w:t>
      </w:r>
      <w:r>
        <w:rPr>
          <w:rFonts w:eastAsia="MS Mincho" w:cstheme="minorHAnsi"/>
        </w:rPr>
        <w:t>, effectiveness and</w:t>
      </w:r>
      <w:r w:rsidR="00794D19" w:rsidRPr="00347D4A">
        <w:rPr>
          <w:rFonts w:eastAsia="MS Mincho" w:cstheme="minorHAnsi"/>
        </w:rPr>
        <w:t xml:space="preserve"> </w:t>
      </w:r>
      <w:r w:rsidR="00E46DBC" w:rsidRPr="00347D4A">
        <w:rPr>
          <w:rFonts w:eastAsia="MS Mincho" w:cstheme="minorHAnsi"/>
        </w:rPr>
        <w:t xml:space="preserve">unwanted </w:t>
      </w:r>
      <w:r w:rsidR="00794D19" w:rsidRPr="00347D4A">
        <w:rPr>
          <w:rFonts w:eastAsia="MS Mincho" w:cstheme="minorHAnsi"/>
        </w:rPr>
        <w:t>harm</w:t>
      </w:r>
      <w:r w:rsidR="002F60AC">
        <w:rPr>
          <w:rFonts w:eastAsia="MS Mincho" w:cstheme="minorHAnsi"/>
        </w:rPr>
        <w:t>s</w:t>
      </w:r>
      <w:r w:rsidR="00794D19" w:rsidRPr="00347D4A">
        <w:rPr>
          <w:rFonts w:eastAsia="MS Mincho" w:cstheme="minorHAnsi"/>
        </w:rPr>
        <w:t xml:space="preserve">. There are no drugs in </w:t>
      </w:r>
      <w:r w:rsidR="00CC7869" w:rsidRPr="00347D4A">
        <w:rPr>
          <w:rFonts w:eastAsia="MS Mincho" w:cstheme="minorHAnsi"/>
        </w:rPr>
        <w:t xml:space="preserve">UK </w:t>
      </w:r>
      <w:r w:rsidR="00794D19" w:rsidRPr="00347D4A">
        <w:rPr>
          <w:rFonts w:eastAsia="MS Mincho" w:cstheme="minorHAnsi"/>
        </w:rPr>
        <w:t xml:space="preserve">clinical practice </w:t>
      </w:r>
      <w:r w:rsidR="00BB0861">
        <w:rPr>
          <w:rFonts w:eastAsia="MS Mincho" w:cstheme="minorHAnsi"/>
        </w:rPr>
        <w:t>that</w:t>
      </w:r>
      <w:r w:rsidR="00794D19" w:rsidRPr="00347D4A">
        <w:rPr>
          <w:rFonts w:eastAsia="MS Mincho" w:cstheme="minorHAnsi"/>
        </w:rPr>
        <w:t xml:space="preserve"> </w:t>
      </w:r>
      <w:r w:rsidR="00830884" w:rsidRPr="00347D4A">
        <w:rPr>
          <w:rFonts w:eastAsia="MS Mincho" w:cstheme="minorHAnsi"/>
        </w:rPr>
        <w:t>are</w:t>
      </w:r>
      <w:r w:rsidR="00794D19" w:rsidRPr="00347D4A">
        <w:rPr>
          <w:rFonts w:eastAsia="MS Mincho" w:cstheme="minorHAnsi"/>
        </w:rPr>
        <w:t xml:space="preserve"> license</w:t>
      </w:r>
      <w:r w:rsidR="00830884" w:rsidRPr="00347D4A">
        <w:rPr>
          <w:rFonts w:eastAsia="MS Mincho" w:cstheme="minorHAnsi"/>
        </w:rPr>
        <w:t>d</w:t>
      </w:r>
      <w:r w:rsidR="00794D19" w:rsidRPr="00347D4A">
        <w:rPr>
          <w:rFonts w:eastAsia="MS Mincho" w:cstheme="minorHAnsi"/>
        </w:rPr>
        <w:t xml:space="preserve"> </w:t>
      </w:r>
      <w:r w:rsidR="002F60AC">
        <w:rPr>
          <w:rFonts w:eastAsia="MS Mincho" w:cstheme="minorHAnsi"/>
        </w:rPr>
        <w:t>for the purpose of</w:t>
      </w:r>
      <w:r w:rsidR="00830884" w:rsidRPr="00347D4A">
        <w:rPr>
          <w:rFonts w:eastAsia="MS Mincho" w:cstheme="minorHAnsi"/>
        </w:rPr>
        <w:t xml:space="preserve"> caus</w:t>
      </w:r>
      <w:r w:rsidR="002F60AC">
        <w:rPr>
          <w:rFonts w:eastAsia="MS Mincho" w:cstheme="minorHAnsi"/>
        </w:rPr>
        <w:t>ing</w:t>
      </w:r>
      <w:r w:rsidR="00794D19" w:rsidRPr="00347D4A">
        <w:rPr>
          <w:rFonts w:eastAsia="MS Mincho" w:cstheme="minorHAnsi"/>
        </w:rPr>
        <w:t xml:space="preserve"> death by suicide</w:t>
      </w:r>
      <w:r w:rsidR="00CC7869" w:rsidRPr="00347D4A">
        <w:rPr>
          <w:rFonts w:eastAsia="MS Mincho" w:cstheme="minorHAnsi"/>
        </w:rPr>
        <w:t>.</w:t>
      </w:r>
      <w:r w:rsidR="00925931">
        <w:rPr>
          <w:rFonts w:eastAsia="MS Mincho" w:cstheme="minorHAnsi"/>
        </w:rPr>
        <w:t xml:space="preserve"> </w:t>
      </w:r>
      <w:r w:rsidR="00997D22">
        <w:rPr>
          <w:rFonts w:eastAsia="MS Mincho" w:cstheme="minorHAnsi"/>
        </w:rPr>
        <w:t>Assisted suicide</w:t>
      </w:r>
      <w:r w:rsidR="00830884" w:rsidRPr="00925931">
        <w:rPr>
          <w:rFonts w:eastAsia="MS Mincho" w:cstheme="minorHAnsi"/>
        </w:rPr>
        <w:t xml:space="preserve"> </w:t>
      </w:r>
      <w:r>
        <w:rPr>
          <w:rFonts w:eastAsia="MS Mincho" w:cstheme="minorHAnsi"/>
        </w:rPr>
        <w:t>substances</w:t>
      </w:r>
      <w:r w:rsidR="00794D19" w:rsidRPr="00925931">
        <w:rPr>
          <w:rFonts w:eastAsia="MS Mincho" w:cstheme="minorHAnsi"/>
        </w:rPr>
        <w:t xml:space="preserve"> have </w:t>
      </w:r>
      <w:r w:rsidR="00997D22">
        <w:rPr>
          <w:rFonts w:eastAsia="MS Mincho" w:cstheme="minorHAnsi"/>
        </w:rPr>
        <w:t xml:space="preserve">not </w:t>
      </w:r>
      <w:r w:rsidR="00794D19" w:rsidRPr="00925931">
        <w:rPr>
          <w:rFonts w:eastAsia="MS Mincho" w:cstheme="minorHAnsi"/>
        </w:rPr>
        <w:t xml:space="preserve">been </w:t>
      </w:r>
      <w:r w:rsidR="00830884" w:rsidRPr="00925931">
        <w:rPr>
          <w:rFonts w:eastAsia="MS Mincho" w:cstheme="minorHAnsi"/>
        </w:rPr>
        <w:t xml:space="preserve">tested </w:t>
      </w:r>
      <w:r w:rsidR="00925931">
        <w:rPr>
          <w:rFonts w:eastAsia="MS Mincho" w:cstheme="minorHAnsi"/>
        </w:rPr>
        <w:t>for their</w:t>
      </w:r>
      <w:r w:rsidR="00830884" w:rsidRPr="00925931">
        <w:rPr>
          <w:rFonts w:eastAsia="MS Mincho" w:cstheme="minorHAnsi"/>
        </w:rPr>
        <w:t xml:space="preserve"> </w:t>
      </w:r>
      <w:r w:rsidR="00794D19" w:rsidRPr="00925931">
        <w:rPr>
          <w:rFonts w:eastAsia="MS Mincho" w:cstheme="minorHAnsi"/>
        </w:rPr>
        <w:t xml:space="preserve">effectiveness in causing death, or </w:t>
      </w:r>
      <w:r w:rsidR="00925931">
        <w:rPr>
          <w:rFonts w:eastAsia="MS Mincho" w:cstheme="minorHAnsi"/>
        </w:rPr>
        <w:t xml:space="preserve">for </w:t>
      </w:r>
      <w:r w:rsidR="00E46DBC" w:rsidRPr="00925931">
        <w:rPr>
          <w:rFonts w:eastAsia="MS Mincho" w:cstheme="minorHAnsi"/>
        </w:rPr>
        <w:t xml:space="preserve">rates of unwanted </w:t>
      </w:r>
      <w:r w:rsidR="00B93C0E">
        <w:rPr>
          <w:rFonts w:eastAsia="MS Mincho" w:cstheme="minorHAnsi"/>
        </w:rPr>
        <w:t xml:space="preserve">side </w:t>
      </w:r>
      <w:r w:rsidR="00925931">
        <w:rPr>
          <w:rFonts w:eastAsia="MS Mincho" w:cstheme="minorHAnsi"/>
        </w:rPr>
        <w:t>effects</w:t>
      </w:r>
      <w:r w:rsidR="00794D19" w:rsidRPr="00925931">
        <w:rPr>
          <w:rFonts w:eastAsia="MS Mincho" w:cstheme="minorHAnsi"/>
        </w:rPr>
        <w:t xml:space="preserve">. </w:t>
      </w:r>
      <w:r w:rsidR="001B15F7">
        <w:rPr>
          <w:rFonts w:eastAsia="MS Mincho" w:cstheme="minorHAnsi"/>
        </w:rPr>
        <w:t>Therefore,</w:t>
      </w:r>
      <w:r w:rsidR="002F60AC">
        <w:rPr>
          <w:rFonts w:eastAsia="MS Mincho" w:cstheme="minorHAnsi"/>
        </w:rPr>
        <w:t xml:space="preserve"> the drug combinations used for assisted suicide are to some degree experimental and any ‘substance’ licensed for this purpose will be based on experience from other countries. The state of Oregon has used a number of different drug combinations since assisted suicide was introduced in 199</w:t>
      </w:r>
      <w:r>
        <w:rPr>
          <w:rFonts w:eastAsia="MS Mincho" w:cstheme="minorHAnsi"/>
        </w:rPr>
        <w:t>7</w:t>
      </w:r>
      <w:r w:rsidR="00907C36">
        <w:rPr>
          <w:rFonts w:eastAsia="MS Mincho" w:cstheme="minorHAnsi"/>
        </w:rPr>
        <w:t>.</w:t>
      </w:r>
      <w:r w:rsidR="00957484" w:rsidRPr="00957484">
        <w:rPr>
          <w:rFonts w:eastAsia="MS Mincho" w:cstheme="minorHAnsi"/>
          <w:vertAlign w:val="superscript"/>
        </w:rPr>
        <w:t>6</w:t>
      </w:r>
      <w:r w:rsidR="00BB0861">
        <w:rPr>
          <w:rFonts w:eastAsia="MS Mincho" w:cstheme="minorHAnsi"/>
          <w:vertAlign w:val="superscript"/>
        </w:rPr>
        <w:t>,</w:t>
      </w:r>
      <w:r w:rsidR="002F60AC">
        <w:rPr>
          <w:rStyle w:val="FootnoteReference"/>
          <w:rFonts w:eastAsia="MS Mincho" w:cstheme="minorHAnsi"/>
        </w:rPr>
        <w:footnoteReference w:id="12"/>
      </w:r>
      <w:r w:rsidR="001815B4" w:rsidRPr="001815B4">
        <w:rPr>
          <w:rFonts w:eastAsia="MS Mincho" w:cstheme="minorHAnsi"/>
        </w:rPr>
        <w:t xml:space="preserve"> </w:t>
      </w:r>
      <w:r w:rsidR="001815B4">
        <w:rPr>
          <w:rFonts w:eastAsia="MS Mincho" w:cstheme="minorHAnsi"/>
        </w:rPr>
        <w:t>In recent years combinations of 4-5 drugs have been used</w:t>
      </w:r>
      <w:r w:rsidR="00B462B5">
        <w:rPr>
          <w:rFonts w:eastAsia="MS Mincho" w:cstheme="minorHAnsi"/>
        </w:rPr>
        <w:t>, often &gt;100 tablets,</w:t>
      </w:r>
      <w:r w:rsidR="00740E23">
        <w:rPr>
          <w:rFonts w:eastAsia="MS Mincho" w:cstheme="minorHAnsi"/>
        </w:rPr>
        <w:t xml:space="preserve"> and there are significant gaps </w:t>
      </w:r>
      <w:r w:rsidR="00B66F65">
        <w:rPr>
          <w:rFonts w:eastAsia="MS Mincho" w:cstheme="minorHAnsi"/>
        </w:rPr>
        <w:t xml:space="preserve">in </w:t>
      </w:r>
      <w:r w:rsidR="00740E23">
        <w:rPr>
          <w:rFonts w:eastAsia="MS Mincho" w:cstheme="minorHAnsi"/>
        </w:rPr>
        <w:t>side effect</w:t>
      </w:r>
      <w:r w:rsidR="00997D22">
        <w:rPr>
          <w:rFonts w:eastAsia="MS Mincho" w:cstheme="minorHAnsi"/>
        </w:rPr>
        <w:t xml:space="preserve"> reporting</w:t>
      </w:r>
      <w:r w:rsidR="00740E23">
        <w:rPr>
          <w:rFonts w:eastAsia="MS Mincho" w:cstheme="minorHAnsi"/>
        </w:rPr>
        <w:t xml:space="preserve"> (no data reported for 6</w:t>
      </w:r>
      <w:r>
        <w:rPr>
          <w:rFonts w:eastAsia="MS Mincho" w:cstheme="minorHAnsi"/>
        </w:rPr>
        <w:t>3</w:t>
      </w:r>
      <w:r w:rsidR="00740E23">
        <w:rPr>
          <w:rFonts w:eastAsia="MS Mincho" w:cstheme="minorHAnsi"/>
        </w:rPr>
        <w:t>% deaths in 202</w:t>
      </w:r>
      <w:r>
        <w:rPr>
          <w:rFonts w:eastAsia="MS Mincho" w:cstheme="minorHAnsi"/>
        </w:rPr>
        <w:t>3</w:t>
      </w:r>
      <w:r w:rsidR="00740E23">
        <w:rPr>
          <w:rFonts w:eastAsia="MS Mincho" w:cstheme="minorHAnsi"/>
        </w:rPr>
        <w:t>)</w:t>
      </w:r>
      <w:r w:rsidR="00B4701C">
        <w:rPr>
          <w:rFonts w:eastAsia="MS Mincho" w:cstheme="minorHAnsi"/>
        </w:rPr>
        <w:t xml:space="preserve">. </w:t>
      </w:r>
      <w:r w:rsidR="00D72F32" w:rsidRPr="009E19B6">
        <w:rPr>
          <w:rFonts w:eastAsia="MS Mincho" w:cstheme="minorHAnsi"/>
        </w:rPr>
        <w:t xml:space="preserve">Prescribing with this level of uncertainty and lack of safety and efficacy data </w:t>
      </w:r>
      <w:r w:rsidR="00D72F32">
        <w:rPr>
          <w:rFonts w:eastAsia="MS Mincho" w:cstheme="minorHAnsi"/>
        </w:rPr>
        <w:t>would be</w:t>
      </w:r>
      <w:r w:rsidR="00D72F32" w:rsidRPr="009E19B6">
        <w:rPr>
          <w:rFonts w:eastAsia="MS Mincho" w:cstheme="minorHAnsi"/>
        </w:rPr>
        <w:t xml:space="preserve"> unthinkable in other area</w:t>
      </w:r>
      <w:r w:rsidR="00D72F32">
        <w:rPr>
          <w:rFonts w:eastAsia="MS Mincho" w:cstheme="minorHAnsi"/>
        </w:rPr>
        <w:t>s</w:t>
      </w:r>
      <w:r w:rsidR="00D72F32" w:rsidRPr="009E19B6">
        <w:rPr>
          <w:rFonts w:eastAsia="MS Mincho" w:cstheme="minorHAnsi"/>
        </w:rPr>
        <w:t xml:space="preserve"> of UK medical and pharmacy practice.</w:t>
      </w:r>
    </w:p>
    <w:p w14:paraId="43E2D5D1" w14:textId="77777777" w:rsidR="002F60AC" w:rsidRDefault="002F60AC" w:rsidP="002F60AC">
      <w:pPr>
        <w:pStyle w:val="ListParagraph"/>
        <w:ind w:left="360"/>
        <w:jc w:val="both"/>
        <w:rPr>
          <w:rFonts w:eastAsia="MS Mincho" w:cstheme="minorHAnsi"/>
        </w:rPr>
      </w:pPr>
    </w:p>
    <w:p w14:paraId="065E934A" w14:textId="6C6C59F4" w:rsidR="00925931" w:rsidRPr="00D72F32" w:rsidRDefault="002F60AC" w:rsidP="00BF45F3">
      <w:pPr>
        <w:pStyle w:val="ListParagraph"/>
        <w:ind w:left="0"/>
        <w:jc w:val="both"/>
        <w:rPr>
          <w:rFonts w:eastAsia="MS Mincho" w:cstheme="minorHAnsi"/>
        </w:rPr>
      </w:pPr>
      <w:r>
        <w:rPr>
          <w:rFonts w:eastAsia="MS Mincho" w:cstheme="minorHAnsi"/>
        </w:rPr>
        <w:t xml:space="preserve">Proponents of assisted suicide appear to believe that ingestion of a prescribed ‘substance’ will </w:t>
      </w:r>
      <w:r w:rsidR="00997D22">
        <w:rPr>
          <w:rFonts w:eastAsia="MS Mincho" w:cstheme="minorHAnsi"/>
        </w:rPr>
        <w:t>ensure</w:t>
      </w:r>
      <w:r>
        <w:rPr>
          <w:rFonts w:eastAsia="MS Mincho" w:cstheme="minorHAnsi"/>
        </w:rPr>
        <w:t xml:space="preserve"> death quickly, peacefully and uneventfully. </w:t>
      </w:r>
      <w:r w:rsidR="00B66F65">
        <w:rPr>
          <w:rFonts w:eastAsia="MS Mincho" w:cstheme="minorHAnsi"/>
        </w:rPr>
        <w:t>T</w:t>
      </w:r>
      <w:r w:rsidR="00B93C0E">
        <w:rPr>
          <w:rFonts w:eastAsia="MS Mincho" w:cstheme="minorHAnsi"/>
        </w:rPr>
        <w:t xml:space="preserve">his is not </w:t>
      </w:r>
      <w:r w:rsidR="00253478">
        <w:rPr>
          <w:rFonts w:eastAsia="MS Mincho" w:cstheme="minorHAnsi"/>
        </w:rPr>
        <w:t>always</w:t>
      </w:r>
      <w:r w:rsidR="00B93C0E">
        <w:rPr>
          <w:rFonts w:eastAsia="MS Mincho" w:cstheme="minorHAnsi"/>
        </w:rPr>
        <w:t xml:space="preserve"> the case. </w:t>
      </w:r>
      <w:r w:rsidR="00842E38">
        <w:rPr>
          <w:rFonts w:eastAsia="MS Mincho" w:cstheme="minorHAnsi"/>
        </w:rPr>
        <w:t>O</w:t>
      </w:r>
      <w:r>
        <w:rPr>
          <w:rFonts w:eastAsia="MS Mincho" w:cstheme="minorHAnsi"/>
        </w:rPr>
        <w:t xml:space="preserve">ther countries such as Oregon </w:t>
      </w:r>
      <w:r w:rsidR="00842E38">
        <w:rPr>
          <w:rFonts w:eastAsia="MS Mincho" w:cstheme="minorHAnsi"/>
        </w:rPr>
        <w:t>report</w:t>
      </w:r>
      <w:r>
        <w:rPr>
          <w:rFonts w:eastAsia="MS Mincho" w:cstheme="minorHAnsi"/>
        </w:rPr>
        <w:t xml:space="preserve"> an unpredictable time course to death</w:t>
      </w:r>
      <w:r w:rsidR="009F2A07" w:rsidRPr="009F2A07">
        <w:rPr>
          <w:rFonts w:eastAsia="MS Mincho" w:cstheme="minorHAnsi"/>
        </w:rPr>
        <w:t xml:space="preserve"> </w:t>
      </w:r>
      <w:r>
        <w:rPr>
          <w:rFonts w:eastAsia="MS Mincho" w:cstheme="minorHAnsi"/>
        </w:rPr>
        <w:t>and a concerning level of side effects from the substances prescribed</w:t>
      </w:r>
      <w:r w:rsidR="00907C36">
        <w:rPr>
          <w:rFonts w:eastAsia="MS Mincho" w:cstheme="minorHAnsi"/>
        </w:rPr>
        <w:t>.</w:t>
      </w:r>
      <w:r w:rsidR="00BF45F3" w:rsidRPr="00842E38">
        <w:rPr>
          <w:rFonts w:eastAsia="MS Mincho" w:cstheme="minorHAnsi"/>
          <w:vertAlign w:val="superscript"/>
        </w:rPr>
        <w:t>6</w:t>
      </w:r>
      <w:r w:rsidR="00B4701C" w:rsidRPr="009E19B6">
        <w:rPr>
          <w:rFonts w:eastAsia="MS Mincho" w:cstheme="minorHAnsi"/>
        </w:rPr>
        <w:t xml:space="preserve">Side effects </w:t>
      </w:r>
      <w:r w:rsidR="00BF45F3">
        <w:rPr>
          <w:rFonts w:eastAsia="MS Mincho" w:cstheme="minorHAnsi"/>
        </w:rPr>
        <w:t xml:space="preserve">under the Death with Dignity Act </w:t>
      </w:r>
      <w:r w:rsidR="00B4701C" w:rsidRPr="009E19B6">
        <w:rPr>
          <w:rFonts w:eastAsia="MS Mincho" w:cstheme="minorHAnsi"/>
        </w:rPr>
        <w:t>include seizures, vomiting</w:t>
      </w:r>
      <w:r w:rsidR="009E19B6">
        <w:rPr>
          <w:rFonts w:eastAsia="MS Mincho" w:cstheme="minorHAnsi"/>
        </w:rPr>
        <w:t xml:space="preserve">, </w:t>
      </w:r>
      <w:r w:rsidR="00B4701C" w:rsidRPr="009E19B6">
        <w:rPr>
          <w:rFonts w:eastAsia="MS Mincho" w:cstheme="minorHAnsi"/>
        </w:rPr>
        <w:t>regurgitation</w:t>
      </w:r>
      <w:r w:rsidR="009E19B6">
        <w:rPr>
          <w:rFonts w:eastAsia="MS Mincho" w:cstheme="minorHAnsi"/>
        </w:rPr>
        <w:t xml:space="preserve"> </w:t>
      </w:r>
      <w:r w:rsidR="00B4701C" w:rsidRPr="009E19B6">
        <w:rPr>
          <w:rFonts w:eastAsia="MS Mincho" w:cstheme="minorHAnsi"/>
        </w:rPr>
        <w:t xml:space="preserve">and regained consciousness. </w:t>
      </w:r>
      <w:r w:rsidR="00BF45F3">
        <w:rPr>
          <w:rFonts w:eastAsia="MS Mincho" w:cstheme="minorHAnsi"/>
        </w:rPr>
        <w:t>D</w:t>
      </w:r>
      <w:r w:rsidR="009E4CBD" w:rsidRPr="009E19B6">
        <w:rPr>
          <w:rFonts w:eastAsia="MS Mincho" w:cstheme="minorHAnsi"/>
        </w:rPr>
        <w:t>eath may not occur in all cases (see below)</w:t>
      </w:r>
      <w:r w:rsidR="00B66F65">
        <w:rPr>
          <w:rFonts w:eastAsia="MS Mincho" w:cstheme="minorHAnsi"/>
        </w:rPr>
        <w:t xml:space="preserve"> and t</w:t>
      </w:r>
      <w:r w:rsidRPr="009E19B6">
        <w:rPr>
          <w:rFonts w:eastAsia="MS Mincho" w:cstheme="minorHAnsi"/>
        </w:rPr>
        <w:t xml:space="preserve">he time to death </w:t>
      </w:r>
      <w:r w:rsidR="00B93C0E" w:rsidRPr="009E19B6">
        <w:rPr>
          <w:rFonts w:eastAsia="MS Mincho" w:cstheme="minorHAnsi"/>
        </w:rPr>
        <w:t>varie</w:t>
      </w:r>
      <w:r w:rsidR="00B66F65">
        <w:rPr>
          <w:rFonts w:eastAsia="MS Mincho" w:cstheme="minorHAnsi"/>
        </w:rPr>
        <w:t>s</w:t>
      </w:r>
      <w:r w:rsidR="00B93C0E" w:rsidRPr="009E19B6">
        <w:rPr>
          <w:rFonts w:eastAsia="MS Mincho" w:cstheme="minorHAnsi"/>
        </w:rPr>
        <w:t xml:space="preserve"> widely</w:t>
      </w:r>
      <w:r w:rsidR="009F2A07" w:rsidRPr="009E19B6">
        <w:rPr>
          <w:rFonts w:eastAsia="MS Mincho" w:cstheme="minorHAnsi"/>
        </w:rPr>
        <w:t>. I</w:t>
      </w:r>
      <w:r w:rsidR="00842E38" w:rsidRPr="009E19B6">
        <w:rPr>
          <w:rFonts w:eastAsia="MS Mincho" w:cstheme="minorHAnsi"/>
        </w:rPr>
        <w:t>n 202</w:t>
      </w:r>
      <w:r w:rsidR="009E4CBD">
        <w:rPr>
          <w:rFonts w:eastAsia="MS Mincho" w:cstheme="minorHAnsi"/>
        </w:rPr>
        <w:t>3</w:t>
      </w:r>
      <w:r w:rsidR="00842E38" w:rsidRPr="009E19B6">
        <w:rPr>
          <w:rFonts w:eastAsia="MS Mincho" w:cstheme="minorHAnsi"/>
        </w:rPr>
        <w:t xml:space="preserve"> half of the </w:t>
      </w:r>
      <w:r w:rsidR="009E4CBD">
        <w:rPr>
          <w:rFonts w:eastAsia="MS Mincho" w:cstheme="minorHAnsi"/>
        </w:rPr>
        <w:t>67</w:t>
      </w:r>
      <w:r w:rsidR="00B14CCC" w:rsidRPr="009E19B6">
        <w:rPr>
          <w:rFonts w:eastAsia="MS Mincho" w:cstheme="minorHAnsi"/>
        </w:rPr>
        <w:t xml:space="preserve">% </w:t>
      </w:r>
      <w:r w:rsidR="009E4CBD">
        <w:rPr>
          <w:rFonts w:eastAsia="MS Mincho" w:cstheme="minorHAnsi"/>
        </w:rPr>
        <w:t xml:space="preserve">of </w:t>
      </w:r>
      <w:r w:rsidR="00B14CCC" w:rsidRPr="009E19B6">
        <w:rPr>
          <w:rFonts w:eastAsia="MS Mincho" w:cstheme="minorHAnsi"/>
        </w:rPr>
        <w:t>people with data available</w:t>
      </w:r>
      <w:r w:rsidR="00842E38" w:rsidRPr="009E19B6">
        <w:rPr>
          <w:rFonts w:eastAsia="MS Mincho" w:cstheme="minorHAnsi"/>
        </w:rPr>
        <w:t xml:space="preserve"> took more than 5</w:t>
      </w:r>
      <w:r w:rsidR="009E4CBD">
        <w:rPr>
          <w:rFonts w:eastAsia="MS Mincho" w:cstheme="minorHAnsi"/>
        </w:rPr>
        <w:t>3</w:t>
      </w:r>
      <w:r w:rsidR="00842E38" w:rsidRPr="009E19B6">
        <w:rPr>
          <w:rFonts w:eastAsia="MS Mincho" w:cstheme="minorHAnsi"/>
        </w:rPr>
        <w:t xml:space="preserve"> minutes</w:t>
      </w:r>
      <w:r w:rsidR="00B14CCC" w:rsidRPr="009E19B6">
        <w:rPr>
          <w:rFonts w:eastAsia="MS Mincho" w:cstheme="minorHAnsi"/>
        </w:rPr>
        <w:t xml:space="preserve"> to die</w:t>
      </w:r>
      <w:r w:rsidR="009E4CBD">
        <w:rPr>
          <w:rFonts w:eastAsia="MS Mincho" w:cstheme="minorHAnsi"/>
        </w:rPr>
        <w:t xml:space="preserve">, </w:t>
      </w:r>
      <w:r w:rsidR="00BF45F3">
        <w:rPr>
          <w:rFonts w:eastAsia="MS Mincho" w:cstheme="minorHAnsi"/>
        </w:rPr>
        <w:t>with</w:t>
      </w:r>
      <w:r w:rsidR="009E4CBD">
        <w:rPr>
          <w:rFonts w:eastAsia="MS Mincho" w:cstheme="minorHAnsi"/>
        </w:rPr>
        <w:t xml:space="preserve"> t</w:t>
      </w:r>
      <w:r w:rsidR="00842E38" w:rsidRPr="009E19B6">
        <w:rPr>
          <w:rFonts w:eastAsia="MS Mincho" w:cstheme="minorHAnsi"/>
        </w:rPr>
        <w:t xml:space="preserve">he longest </w:t>
      </w:r>
      <w:r w:rsidR="00B14CCC" w:rsidRPr="009E19B6">
        <w:rPr>
          <w:rFonts w:eastAsia="MS Mincho" w:cstheme="minorHAnsi"/>
        </w:rPr>
        <w:t xml:space="preserve">time </w:t>
      </w:r>
      <w:r w:rsidR="00997D22">
        <w:rPr>
          <w:rFonts w:eastAsia="MS Mincho" w:cstheme="minorHAnsi"/>
        </w:rPr>
        <w:t>to death</w:t>
      </w:r>
      <w:r w:rsidR="009F2A07" w:rsidRPr="009E19B6">
        <w:rPr>
          <w:rFonts w:eastAsia="MS Mincho" w:cstheme="minorHAnsi"/>
        </w:rPr>
        <w:t xml:space="preserve"> </w:t>
      </w:r>
      <w:r w:rsidR="00BF45F3">
        <w:rPr>
          <w:rFonts w:eastAsia="MS Mincho" w:cstheme="minorHAnsi"/>
        </w:rPr>
        <w:t>being</w:t>
      </w:r>
      <w:r w:rsidR="00842E38" w:rsidRPr="009E19B6">
        <w:rPr>
          <w:rFonts w:eastAsia="MS Mincho" w:cstheme="minorHAnsi"/>
        </w:rPr>
        <w:t xml:space="preserve"> </w:t>
      </w:r>
      <w:r w:rsidR="009E4CBD">
        <w:rPr>
          <w:rFonts w:eastAsia="MS Mincho" w:cstheme="minorHAnsi"/>
        </w:rPr>
        <w:t>137</w:t>
      </w:r>
      <w:r w:rsidR="00842E38" w:rsidRPr="009E19B6">
        <w:rPr>
          <w:rFonts w:eastAsia="MS Mincho" w:cstheme="minorHAnsi"/>
        </w:rPr>
        <w:t xml:space="preserve"> hours (</w:t>
      </w:r>
      <w:r w:rsidR="009E4CBD">
        <w:rPr>
          <w:rFonts w:eastAsia="MS Mincho" w:cstheme="minorHAnsi"/>
        </w:rPr>
        <w:t>5.7</w:t>
      </w:r>
      <w:r w:rsidR="00842E38" w:rsidRPr="009E19B6">
        <w:rPr>
          <w:rFonts w:eastAsia="MS Mincho" w:cstheme="minorHAnsi"/>
        </w:rPr>
        <w:t xml:space="preserve"> days</w:t>
      </w:r>
      <w:r w:rsidR="00D72F32">
        <w:rPr>
          <w:rFonts w:eastAsia="MS Mincho" w:cstheme="minorHAnsi"/>
        </w:rPr>
        <w:t>)</w:t>
      </w:r>
      <w:r w:rsidR="00842E38" w:rsidRPr="009E19B6">
        <w:rPr>
          <w:rFonts w:eastAsia="MS Mincho" w:cstheme="minorHAnsi"/>
        </w:rPr>
        <w:t xml:space="preserve">. </w:t>
      </w:r>
      <w:r w:rsidR="00D72F32">
        <w:rPr>
          <w:rFonts w:eastAsia="MS Mincho" w:cstheme="minorHAnsi"/>
        </w:rPr>
        <w:t xml:space="preserve">The Bill requires that a doctor remains with the patient until they die but the variable time to death would make </w:t>
      </w:r>
      <w:r w:rsidR="00997D22">
        <w:rPr>
          <w:rFonts w:eastAsia="MS Mincho" w:cstheme="minorHAnsi"/>
        </w:rPr>
        <w:t>this impracticable</w:t>
      </w:r>
      <w:r w:rsidR="00D72F32" w:rsidRPr="00D72F32">
        <w:rPr>
          <w:rFonts w:eastAsia="MS Mincho" w:cstheme="minorHAnsi"/>
        </w:rPr>
        <w:t xml:space="preserve"> </w:t>
      </w:r>
      <w:r w:rsidR="00B66F65">
        <w:rPr>
          <w:rFonts w:eastAsia="MS Mincho" w:cstheme="minorHAnsi"/>
        </w:rPr>
        <w:t xml:space="preserve">in </w:t>
      </w:r>
      <w:r w:rsidR="00D72F32" w:rsidRPr="00D72F32">
        <w:rPr>
          <w:rFonts w:eastAsia="MS Mincho" w:cstheme="minorHAnsi"/>
        </w:rPr>
        <w:t>community settings.</w:t>
      </w:r>
    </w:p>
    <w:p w14:paraId="3E07456B" w14:textId="77777777" w:rsidR="00BF45F3" w:rsidRPr="00E953B0" w:rsidRDefault="00BF45F3" w:rsidP="00E953B0">
      <w:pPr>
        <w:jc w:val="both"/>
        <w:rPr>
          <w:rFonts w:eastAsia="MS Mincho" w:cstheme="minorHAnsi"/>
          <w:sz w:val="2"/>
          <w:szCs w:val="2"/>
        </w:rPr>
      </w:pPr>
    </w:p>
    <w:p w14:paraId="5FDC4E1D" w14:textId="1052C76C" w:rsidR="001815B4" w:rsidRDefault="001815B4" w:rsidP="00FA5FF7">
      <w:pPr>
        <w:pStyle w:val="ListParagraph"/>
        <w:numPr>
          <w:ilvl w:val="0"/>
          <w:numId w:val="4"/>
        </w:numPr>
        <w:ind w:left="-3"/>
        <w:jc w:val="both"/>
        <w:rPr>
          <w:rFonts w:eastAsia="MS Mincho" w:cstheme="minorHAnsi"/>
          <w:b/>
          <w:bCs/>
          <w:color w:val="009999"/>
        </w:rPr>
      </w:pPr>
      <w:r w:rsidRPr="001815B4">
        <w:rPr>
          <w:rFonts w:eastAsia="MS Mincho" w:cstheme="minorHAnsi"/>
          <w:b/>
          <w:bCs/>
          <w:color w:val="009999"/>
        </w:rPr>
        <w:t xml:space="preserve">Professional dilemmas </w:t>
      </w:r>
      <w:r w:rsidR="00B462B5">
        <w:rPr>
          <w:rFonts w:eastAsia="MS Mincho" w:cstheme="minorHAnsi"/>
          <w:b/>
          <w:bCs/>
          <w:color w:val="009999"/>
        </w:rPr>
        <w:t>arise with</w:t>
      </w:r>
      <w:r w:rsidR="00B462B5" w:rsidRPr="001815B4">
        <w:rPr>
          <w:rFonts w:eastAsia="MS Mincho" w:cstheme="minorHAnsi"/>
          <w:b/>
          <w:bCs/>
          <w:color w:val="009999"/>
        </w:rPr>
        <w:t xml:space="preserve"> </w:t>
      </w:r>
      <w:r w:rsidRPr="001815B4">
        <w:rPr>
          <w:rFonts w:eastAsia="MS Mincho" w:cstheme="minorHAnsi"/>
          <w:b/>
          <w:bCs/>
          <w:color w:val="009999"/>
        </w:rPr>
        <w:t xml:space="preserve">complications </w:t>
      </w:r>
      <w:r>
        <w:rPr>
          <w:rFonts w:eastAsia="MS Mincho" w:cstheme="minorHAnsi"/>
          <w:b/>
          <w:bCs/>
          <w:color w:val="009999"/>
        </w:rPr>
        <w:t>of assisted suicide</w:t>
      </w:r>
    </w:p>
    <w:p w14:paraId="7B43B5E8" w14:textId="21A35CE6" w:rsidR="00B66F65" w:rsidRDefault="00925931" w:rsidP="00B66F65">
      <w:pPr>
        <w:pStyle w:val="ListParagraph"/>
        <w:ind w:left="0"/>
        <w:jc w:val="both"/>
        <w:rPr>
          <w:rFonts w:eastAsia="MS Mincho" w:cstheme="minorHAnsi"/>
        </w:rPr>
      </w:pPr>
      <w:r>
        <w:rPr>
          <w:rFonts w:eastAsia="MS Mincho" w:cstheme="minorHAnsi"/>
        </w:rPr>
        <w:t>Th</w:t>
      </w:r>
      <w:r w:rsidR="00751D09">
        <w:rPr>
          <w:rFonts w:eastAsia="MS Mincho" w:cstheme="minorHAnsi"/>
        </w:rPr>
        <w:t>is</w:t>
      </w:r>
      <w:r>
        <w:rPr>
          <w:rFonts w:eastAsia="MS Mincho" w:cstheme="minorHAnsi"/>
        </w:rPr>
        <w:t xml:space="preserve"> Bill requires the co-ordinating doctor </w:t>
      </w:r>
      <w:r w:rsidR="00B66F65">
        <w:rPr>
          <w:rFonts w:eastAsia="MS Mincho" w:cstheme="minorHAnsi"/>
        </w:rPr>
        <w:t xml:space="preserve">to </w:t>
      </w:r>
      <w:r>
        <w:rPr>
          <w:rFonts w:eastAsia="MS Mincho" w:cstheme="minorHAnsi"/>
        </w:rPr>
        <w:t xml:space="preserve">discuss </w:t>
      </w:r>
      <w:r w:rsidR="00751D09">
        <w:rPr>
          <w:rFonts w:eastAsia="MS Mincho" w:cstheme="minorHAnsi"/>
        </w:rPr>
        <w:t>a</w:t>
      </w:r>
      <w:r>
        <w:rPr>
          <w:rFonts w:eastAsia="MS Mincho" w:cstheme="minorHAnsi"/>
        </w:rPr>
        <w:t xml:space="preserve"> person</w:t>
      </w:r>
      <w:r w:rsidR="00751D09">
        <w:rPr>
          <w:rFonts w:eastAsia="MS Mincho" w:cstheme="minorHAnsi"/>
        </w:rPr>
        <w:t xml:space="preserve">’s </w:t>
      </w:r>
      <w:r>
        <w:rPr>
          <w:rFonts w:eastAsia="MS Mincho" w:cstheme="minorHAnsi"/>
        </w:rPr>
        <w:t xml:space="preserve">wishes in the event of complications arising in connection with self-administration of </w:t>
      </w:r>
      <w:r w:rsidR="001815B4">
        <w:rPr>
          <w:rFonts w:eastAsia="MS Mincho" w:cstheme="minorHAnsi"/>
        </w:rPr>
        <w:t>the</w:t>
      </w:r>
      <w:r>
        <w:rPr>
          <w:rFonts w:eastAsia="MS Mincho" w:cstheme="minorHAnsi"/>
        </w:rPr>
        <w:t xml:space="preserve"> approved </w:t>
      </w:r>
      <w:r w:rsidR="00B462B5">
        <w:rPr>
          <w:rFonts w:eastAsia="MS Mincho" w:cstheme="minorHAnsi"/>
        </w:rPr>
        <w:t>‘</w:t>
      </w:r>
      <w:r>
        <w:rPr>
          <w:rFonts w:eastAsia="MS Mincho" w:cstheme="minorHAnsi"/>
        </w:rPr>
        <w:t>substance</w:t>
      </w:r>
      <w:r w:rsidR="00B462B5">
        <w:rPr>
          <w:rFonts w:eastAsia="MS Mincho" w:cstheme="minorHAnsi"/>
        </w:rPr>
        <w:t>’</w:t>
      </w:r>
      <w:r>
        <w:rPr>
          <w:rFonts w:eastAsia="MS Mincho" w:cstheme="minorHAnsi"/>
        </w:rPr>
        <w:t>. There is</w:t>
      </w:r>
      <w:r w:rsidR="00B462B5">
        <w:rPr>
          <w:rFonts w:eastAsia="MS Mincho" w:cstheme="minorHAnsi"/>
        </w:rPr>
        <w:t>,</w:t>
      </w:r>
      <w:r>
        <w:rPr>
          <w:rFonts w:eastAsia="MS Mincho" w:cstheme="minorHAnsi"/>
        </w:rPr>
        <w:t xml:space="preserve"> however</w:t>
      </w:r>
      <w:r w:rsidR="00B462B5">
        <w:rPr>
          <w:rFonts w:eastAsia="MS Mincho" w:cstheme="minorHAnsi"/>
        </w:rPr>
        <w:t>,</w:t>
      </w:r>
      <w:r>
        <w:rPr>
          <w:rFonts w:eastAsia="MS Mincho" w:cstheme="minorHAnsi"/>
        </w:rPr>
        <w:t xml:space="preserve"> no indication of what the doctor is supposed to do with the resulting information</w:t>
      </w:r>
      <w:r w:rsidR="00B66F65">
        <w:rPr>
          <w:rFonts w:eastAsia="MS Mincho" w:cstheme="minorHAnsi"/>
        </w:rPr>
        <w:t>, nor</w:t>
      </w:r>
      <w:r>
        <w:rPr>
          <w:rFonts w:eastAsia="MS Mincho" w:cstheme="minorHAnsi"/>
        </w:rPr>
        <w:t xml:space="preserve"> what they are supposed or allowed to do if death is very delayed or if the person </w:t>
      </w:r>
      <w:r w:rsidR="00B462B5">
        <w:rPr>
          <w:rFonts w:eastAsia="MS Mincho" w:cstheme="minorHAnsi"/>
        </w:rPr>
        <w:t>a</w:t>
      </w:r>
      <w:r>
        <w:rPr>
          <w:rFonts w:eastAsia="MS Mincho" w:cstheme="minorHAnsi"/>
        </w:rPr>
        <w:t>wake</w:t>
      </w:r>
      <w:r w:rsidR="00B462B5">
        <w:rPr>
          <w:rFonts w:eastAsia="MS Mincho" w:cstheme="minorHAnsi"/>
        </w:rPr>
        <w:t>s</w:t>
      </w:r>
      <w:r>
        <w:rPr>
          <w:rFonts w:eastAsia="MS Mincho" w:cstheme="minorHAnsi"/>
        </w:rPr>
        <w:t xml:space="preserve"> after be</w:t>
      </w:r>
      <w:r w:rsidR="00B462B5">
        <w:rPr>
          <w:rFonts w:eastAsia="MS Mincho" w:cstheme="minorHAnsi"/>
        </w:rPr>
        <w:t xml:space="preserve">coming </w:t>
      </w:r>
      <w:r>
        <w:rPr>
          <w:rFonts w:eastAsia="MS Mincho" w:cstheme="minorHAnsi"/>
        </w:rPr>
        <w:t>unconscious.</w:t>
      </w:r>
      <w:r w:rsidR="001815B4">
        <w:rPr>
          <w:rFonts w:eastAsia="MS Mincho" w:cstheme="minorHAnsi"/>
        </w:rPr>
        <w:t xml:space="preserve"> Palliative care professionals are the most experienced in managing symptom control in dying </w:t>
      </w:r>
      <w:r w:rsidR="00751D09">
        <w:rPr>
          <w:rFonts w:eastAsia="MS Mincho" w:cstheme="minorHAnsi"/>
        </w:rPr>
        <w:t>patients but</w:t>
      </w:r>
      <w:r w:rsidR="001815B4">
        <w:rPr>
          <w:rFonts w:eastAsia="MS Mincho" w:cstheme="minorHAnsi"/>
        </w:rPr>
        <w:t xml:space="preserve"> are the least likely </w:t>
      </w:r>
      <w:r w:rsidR="00077A50">
        <w:rPr>
          <w:rFonts w:eastAsia="MS Mincho" w:cstheme="minorHAnsi"/>
        </w:rPr>
        <w:t>to be willing</w:t>
      </w:r>
      <w:r w:rsidR="001815B4">
        <w:rPr>
          <w:rFonts w:eastAsia="MS Mincho" w:cstheme="minorHAnsi"/>
        </w:rPr>
        <w:t xml:space="preserve"> to be involved in </w:t>
      </w:r>
      <w:r w:rsidR="00B4701C">
        <w:rPr>
          <w:rFonts w:eastAsia="MS Mincho" w:cstheme="minorHAnsi"/>
        </w:rPr>
        <w:t>the</w:t>
      </w:r>
      <w:r w:rsidR="00077A50">
        <w:rPr>
          <w:rFonts w:eastAsia="MS Mincho" w:cstheme="minorHAnsi"/>
        </w:rPr>
        <w:t xml:space="preserve"> </w:t>
      </w:r>
      <w:r w:rsidR="001815B4">
        <w:rPr>
          <w:rFonts w:eastAsia="MS Mincho" w:cstheme="minorHAnsi"/>
        </w:rPr>
        <w:t>assisted suicide</w:t>
      </w:r>
      <w:r w:rsidR="00B4701C">
        <w:rPr>
          <w:rFonts w:eastAsia="MS Mincho" w:cstheme="minorHAnsi"/>
        </w:rPr>
        <w:t xml:space="preserve"> process</w:t>
      </w:r>
      <w:r w:rsidR="001815B4">
        <w:rPr>
          <w:rFonts w:eastAsia="MS Mincho" w:cstheme="minorHAnsi"/>
        </w:rPr>
        <w:t>.</w:t>
      </w:r>
    </w:p>
    <w:p w14:paraId="603C704F" w14:textId="77777777" w:rsidR="00B66F65" w:rsidRPr="00B66F65" w:rsidRDefault="00B66F65" w:rsidP="00B66F65">
      <w:pPr>
        <w:pStyle w:val="ListParagraph"/>
        <w:ind w:left="0"/>
        <w:jc w:val="both"/>
        <w:rPr>
          <w:rFonts w:eastAsia="MS Mincho" w:cstheme="minorHAnsi"/>
        </w:rPr>
      </w:pPr>
    </w:p>
    <w:p w14:paraId="15503C9E" w14:textId="249975E1" w:rsidR="00EF7DF3" w:rsidRDefault="00EF7DF3" w:rsidP="006716C0">
      <w:pPr>
        <w:pStyle w:val="ListParagraph"/>
        <w:numPr>
          <w:ilvl w:val="0"/>
          <w:numId w:val="4"/>
        </w:numPr>
        <w:ind w:left="-3"/>
        <w:jc w:val="both"/>
        <w:rPr>
          <w:rFonts w:eastAsia="MS Mincho" w:cstheme="minorHAnsi"/>
          <w:b/>
          <w:bCs/>
          <w:color w:val="009999"/>
        </w:rPr>
      </w:pPr>
      <w:r>
        <w:rPr>
          <w:rFonts w:eastAsia="MS Mincho" w:cstheme="minorHAnsi"/>
          <w:b/>
          <w:bCs/>
          <w:color w:val="009999"/>
        </w:rPr>
        <w:lastRenderedPageBreak/>
        <w:t>The conscien</w:t>
      </w:r>
      <w:r w:rsidR="00B462B5">
        <w:rPr>
          <w:rFonts w:eastAsia="MS Mincho" w:cstheme="minorHAnsi"/>
          <w:b/>
          <w:bCs/>
          <w:color w:val="009999"/>
        </w:rPr>
        <w:t xml:space="preserve">ce </w:t>
      </w:r>
      <w:r>
        <w:rPr>
          <w:rFonts w:eastAsia="MS Mincho" w:cstheme="minorHAnsi"/>
          <w:b/>
          <w:bCs/>
          <w:color w:val="009999"/>
        </w:rPr>
        <w:t>clause</w:t>
      </w:r>
      <w:r w:rsidR="00507A71">
        <w:rPr>
          <w:rFonts w:eastAsia="MS Mincho" w:cstheme="minorHAnsi"/>
          <w:b/>
          <w:bCs/>
          <w:color w:val="009999"/>
        </w:rPr>
        <w:t>s</w:t>
      </w:r>
      <w:r>
        <w:rPr>
          <w:rFonts w:eastAsia="MS Mincho" w:cstheme="minorHAnsi"/>
          <w:b/>
          <w:bCs/>
          <w:color w:val="009999"/>
        </w:rPr>
        <w:t xml:space="preserve"> in the Bill </w:t>
      </w:r>
      <w:r w:rsidR="00507A71">
        <w:rPr>
          <w:rFonts w:eastAsia="MS Mincho" w:cstheme="minorHAnsi"/>
          <w:b/>
          <w:bCs/>
          <w:color w:val="009999"/>
        </w:rPr>
        <w:t>do</w:t>
      </w:r>
      <w:r w:rsidR="00DF6399">
        <w:rPr>
          <w:rFonts w:eastAsia="MS Mincho" w:cstheme="minorHAnsi"/>
          <w:b/>
          <w:bCs/>
          <w:color w:val="009999"/>
        </w:rPr>
        <w:t xml:space="preserve"> not </w:t>
      </w:r>
      <w:r w:rsidR="00751D09">
        <w:rPr>
          <w:rFonts w:eastAsia="MS Mincho" w:cstheme="minorHAnsi"/>
          <w:b/>
          <w:bCs/>
          <w:color w:val="009999"/>
        </w:rPr>
        <w:t xml:space="preserve">adequately </w:t>
      </w:r>
      <w:r w:rsidR="00DF6399">
        <w:rPr>
          <w:rFonts w:eastAsia="MS Mincho" w:cstheme="minorHAnsi"/>
          <w:b/>
          <w:bCs/>
          <w:color w:val="009999"/>
        </w:rPr>
        <w:t>protect health professionals</w:t>
      </w:r>
      <w:r w:rsidR="00751D09">
        <w:rPr>
          <w:rFonts w:eastAsia="MS Mincho" w:cstheme="minorHAnsi"/>
          <w:b/>
          <w:bCs/>
          <w:color w:val="009999"/>
        </w:rPr>
        <w:t>’</w:t>
      </w:r>
      <w:r>
        <w:rPr>
          <w:rFonts w:eastAsia="MS Mincho" w:cstheme="minorHAnsi"/>
          <w:b/>
          <w:bCs/>
          <w:color w:val="009999"/>
        </w:rPr>
        <w:t xml:space="preserve"> </w:t>
      </w:r>
      <w:r w:rsidR="005D5AE1">
        <w:rPr>
          <w:rFonts w:eastAsia="MS Mincho" w:cstheme="minorHAnsi"/>
          <w:b/>
          <w:bCs/>
          <w:color w:val="009999"/>
        </w:rPr>
        <w:t>freedom of conscience</w:t>
      </w:r>
    </w:p>
    <w:p w14:paraId="66A51F18" w14:textId="77777777" w:rsidR="00B66F65" w:rsidRDefault="00B66F65" w:rsidP="00B66F65">
      <w:pPr>
        <w:pStyle w:val="ListParagraph"/>
        <w:ind w:left="360"/>
        <w:jc w:val="both"/>
        <w:rPr>
          <w:rFonts w:eastAsia="MS Mincho" w:cstheme="minorHAnsi"/>
          <w:b/>
          <w:bCs/>
          <w:color w:val="009999"/>
        </w:rPr>
      </w:pPr>
    </w:p>
    <w:p w14:paraId="670CBF66" w14:textId="69157754" w:rsidR="00B462B5" w:rsidRPr="00E953B0" w:rsidRDefault="004C3F78" w:rsidP="00E953B0">
      <w:pPr>
        <w:pStyle w:val="ListParagraph"/>
        <w:ind w:left="0"/>
        <w:jc w:val="both"/>
        <w:rPr>
          <w:rFonts w:eastAsia="MS Mincho" w:cstheme="minorHAnsi"/>
        </w:rPr>
      </w:pPr>
      <w:r>
        <w:rPr>
          <w:rFonts w:eastAsia="MS Mincho" w:cstheme="minorHAnsi"/>
        </w:rPr>
        <w:t xml:space="preserve">The Bill requires </w:t>
      </w:r>
      <w:r w:rsidRPr="006716C0">
        <w:rPr>
          <w:rFonts w:eastAsia="MS Mincho" w:cstheme="minorHAnsi"/>
          <w:i/>
          <w:iCs/>
        </w:rPr>
        <w:t>effective referral</w:t>
      </w:r>
      <w:r>
        <w:rPr>
          <w:rFonts w:eastAsia="MS Mincho" w:cstheme="minorHAnsi"/>
        </w:rPr>
        <w:t xml:space="preserve">, which many would find amounts to complicity. </w:t>
      </w:r>
      <w:r w:rsidR="0038332A">
        <w:rPr>
          <w:rFonts w:eastAsia="MS Mincho" w:cstheme="minorHAnsi"/>
        </w:rPr>
        <w:t>P</w:t>
      </w:r>
      <w:r w:rsidR="00BA3085">
        <w:rPr>
          <w:rFonts w:eastAsia="MS Mincho" w:cstheme="minorHAnsi"/>
        </w:rPr>
        <w:t xml:space="preserve">rovision of assisted suicide through the NHS would disrupt </w:t>
      </w:r>
      <w:r w:rsidR="00E103E8">
        <w:rPr>
          <w:rFonts w:eastAsia="MS Mincho" w:cstheme="minorHAnsi"/>
        </w:rPr>
        <w:t>and undermine</w:t>
      </w:r>
      <w:r w:rsidR="00AF023C">
        <w:rPr>
          <w:rFonts w:eastAsia="MS Mincho" w:cstheme="minorHAnsi"/>
        </w:rPr>
        <w:t xml:space="preserve"> </w:t>
      </w:r>
      <w:r w:rsidR="00E103E8">
        <w:rPr>
          <w:rFonts w:eastAsia="MS Mincho" w:cstheme="minorHAnsi"/>
        </w:rPr>
        <w:t>care. T</w:t>
      </w:r>
      <w:r w:rsidR="00BA3085">
        <w:rPr>
          <w:rFonts w:eastAsia="MS Mincho" w:cstheme="minorHAnsi"/>
        </w:rPr>
        <w:t xml:space="preserve">he </w:t>
      </w:r>
      <w:r w:rsidR="007E3BA0">
        <w:rPr>
          <w:rFonts w:eastAsia="MS Mincho" w:cstheme="minorHAnsi"/>
        </w:rPr>
        <w:t xml:space="preserve">BMA </w:t>
      </w:r>
      <w:r w:rsidR="00BA3085">
        <w:rPr>
          <w:rFonts w:eastAsia="MS Mincho" w:cstheme="minorHAnsi"/>
        </w:rPr>
        <w:t xml:space="preserve">recommends that assisted dying be delivered </w:t>
      </w:r>
      <w:r w:rsidR="00B462B5">
        <w:rPr>
          <w:rFonts w:eastAsia="MS Mincho" w:cstheme="minorHAnsi"/>
        </w:rPr>
        <w:t>through an entirely separate service</w:t>
      </w:r>
      <w:r w:rsidR="00A35303">
        <w:rPr>
          <w:rFonts w:eastAsia="MS Mincho" w:cstheme="minorHAnsi"/>
        </w:rPr>
        <w:t>.</w:t>
      </w:r>
      <w:r w:rsidR="007E3BA0">
        <w:rPr>
          <w:rStyle w:val="FootnoteReference"/>
          <w:rFonts w:eastAsia="MS Mincho" w:cstheme="minorHAnsi"/>
        </w:rPr>
        <w:footnoteReference w:id="13"/>
      </w:r>
      <w:r w:rsidR="00BA3085" w:rsidRPr="00AF023C">
        <w:rPr>
          <w:rFonts w:eastAsia="MS Mincho" w:cstheme="minorHAnsi"/>
        </w:rPr>
        <w:t xml:space="preserve"> </w:t>
      </w:r>
      <w:r w:rsidR="00414810" w:rsidRPr="00AF023C">
        <w:rPr>
          <w:rFonts w:eastAsia="MS Mincho" w:cstheme="minorHAnsi"/>
        </w:rPr>
        <w:t xml:space="preserve">The Bill’s ‘opt-out’ clause for medical practitioners </w:t>
      </w:r>
      <w:r w:rsidR="00570A2E" w:rsidRPr="00AF023C">
        <w:rPr>
          <w:rFonts w:eastAsia="MS Mincho" w:cstheme="minorHAnsi"/>
        </w:rPr>
        <w:t>is at odds with</w:t>
      </w:r>
      <w:r w:rsidR="00414810" w:rsidRPr="00AF023C">
        <w:rPr>
          <w:rFonts w:eastAsia="MS Mincho" w:cstheme="minorHAnsi"/>
        </w:rPr>
        <w:t xml:space="preserve"> the </w:t>
      </w:r>
      <w:r w:rsidR="0038332A" w:rsidRPr="00AF023C">
        <w:rPr>
          <w:rFonts w:eastAsia="MS Mincho" w:cstheme="minorHAnsi"/>
        </w:rPr>
        <w:t xml:space="preserve">BMA’s </w:t>
      </w:r>
      <w:r w:rsidR="00414810" w:rsidRPr="00AF023C">
        <w:rPr>
          <w:rFonts w:eastAsia="MS Mincho" w:cstheme="minorHAnsi"/>
        </w:rPr>
        <w:t>recommendation that doctor</w:t>
      </w:r>
      <w:r w:rsidR="00570A2E" w:rsidRPr="00AF023C">
        <w:rPr>
          <w:rFonts w:eastAsia="MS Mincho" w:cstheme="minorHAnsi"/>
        </w:rPr>
        <w:t>s should only be required to</w:t>
      </w:r>
      <w:r w:rsidR="00414810" w:rsidRPr="00AF023C">
        <w:rPr>
          <w:rFonts w:eastAsia="MS Mincho" w:cstheme="minorHAnsi"/>
        </w:rPr>
        <w:t xml:space="preserve"> ‘opt in’ to </w:t>
      </w:r>
      <w:r w:rsidR="0038332A" w:rsidRPr="00AF023C">
        <w:rPr>
          <w:rFonts w:eastAsia="MS Mincho" w:cstheme="minorHAnsi"/>
        </w:rPr>
        <w:t xml:space="preserve">any </w:t>
      </w:r>
      <w:r w:rsidR="00414810" w:rsidRPr="00AF023C">
        <w:rPr>
          <w:rFonts w:eastAsia="MS Mincho" w:cstheme="minorHAnsi"/>
        </w:rPr>
        <w:t>involvement</w:t>
      </w:r>
      <w:r w:rsidR="00BA3085" w:rsidRPr="00AF023C">
        <w:rPr>
          <w:rFonts w:eastAsia="MS Mincho" w:cstheme="minorHAnsi"/>
        </w:rPr>
        <w:t xml:space="preserve">. The </w:t>
      </w:r>
      <w:r w:rsidR="0038332A" w:rsidRPr="00AF023C">
        <w:rPr>
          <w:rFonts w:eastAsia="MS Mincho" w:cstheme="minorHAnsi"/>
        </w:rPr>
        <w:t>r</w:t>
      </w:r>
      <w:r w:rsidR="009F2A07" w:rsidRPr="00AF023C">
        <w:rPr>
          <w:rFonts w:eastAsia="MS Mincho" w:cstheme="minorHAnsi"/>
        </w:rPr>
        <w:t>equire</w:t>
      </w:r>
      <w:r w:rsidR="00BA3085" w:rsidRPr="00AF023C">
        <w:rPr>
          <w:rFonts w:eastAsia="MS Mincho" w:cstheme="minorHAnsi"/>
        </w:rPr>
        <w:t xml:space="preserve">ment for </w:t>
      </w:r>
      <w:r w:rsidR="009F2A07" w:rsidRPr="00AF023C">
        <w:rPr>
          <w:rFonts w:eastAsia="MS Mincho" w:cstheme="minorHAnsi"/>
        </w:rPr>
        <w:t xml:space="preserve">doctors </w:t>
      </w:r>
      <w:r w:rsidR="00AF023C">
        <w:rPr>
          <w:rFonts w:eastAsia="MS Mincho" w:cstheme="minorHAnsi"/>
        </w:rPr>
        <w:t>with</w:t>
      </w:r>
      <w:r w:rsidR="005D5AE1" w:rsidRPr="00AF023C">
        <w:rPr>
          <w:rFonts w:eastAsia="MS Mincho" w:cstheme="minorHAnsi"/>
        </w:rPr>
        <w:t xml:space="preserve"> a conscientious objection </w:t>
      </w:r>
      <w:r w:rsidR="00BA3085" w:rsidRPr="00AF023C">
        <w:rPr>
          <w:rFonts w:eastAsia="MS Mincho" w:cstheme="minorHAnsi"/>
        </w:rPr>
        <w:t xml:space="preserve">to </w:t>
      </w:r>
      <w:r w:rsidR="009F2A07" w:rsidRPr="00AF023C">
        <w:rPr>
          <w:rFonts w:eastAsia="MS Mincho" w:cstheme="minorHAnsi"/>
        </w:rPr>
        <w:t xml:space="preserve">refer </w:t>
      </w:r>
      <w:r w:rsidR="00623175" w:rsidRPr="00AF023C">
        <w:rPr>
          <w:rFonts w:eastAsia="MS Mincho" w:cstheme="minorHAnsi"/>
        </w:rPr>
        <w:t xml:space="preserve">someone </w:t>
      </w:r>
      <w:r w:rsidR="005D5AE1" w:rsidRPr="00AF023C">
        <w:rPr>
          <w:rFonts w:eastAsia="MS Mincho" w:cstheme="minorHAnsi"/>
        </w:rPr>
        <w:t>seeking</w:t>
      </w:r>
      <w:r w:rsidR="009F2A07" w:rsidRPr="00AF023C">
        <w:rPr>
          <w:rFonts w:eastAsia="MS Mincho" w:cstheme="minorHAnsi"/>
        </w:rPr>
        <w:t xml:space="preserve"> assisted suicide to </w:t>
      </w:r>
      <w:r w:rsidR="009848EE" w:rsidRPr="00AF023C">
        <w:rPr>
          <w:rFonts w:eastAsia="MS Mincho" w:cstheme="minorHAnsi"/>
        </w:rPr>
        <w:t>a</w:t>
      </w:r>
      <w:r w:rsidR="0038332A" w:rsidRPr="00AF023C">
        <w:rPr>
          <w:rFonts w:eastAsia="MS Mincho" w:cstheme="minorHAnsi"/>
        </w:rPr>
        <w:t xml:space="preserve"> </w:t>
      </w:r>
      <w:r w:rsidR="009848EE" w:rsidRPr="00AF023C">
        <w:rPr>
          <w:rFonts w:eastAsia="MS Mincho" w:cstheme="minorHAnsi"/>
        </w:rPr>
        <w:t xml:space="preserve">doctor willing </w:t>
      </w:r>
      <w:r w:rsidR="005D5AE1" w:rsidRPr="00AF023C">
        <w:rPr>
          <w:rFonts w:eastAsia="MS Mincho" w:cstheme="minorHAnsi"/>
        </w:rPr>
        <w:t>to provide assessment</w:t>
      </w:r>
      <w:r w:rsidR="00BA3085" w:rsidRPr="00AF023C">
        <w:rPr>
          <w:rFonts w:eastAsia="MS Mincho" w:cstheme="minorHAnsi"/>
        </w:rPr>
        <w:t xml:space="preserve"> is problematic for many NHS staff, </w:t>
      </w:r>
      <w:r w:rsidR="00AF023C" w:rsidRPr="00AF023C">
        <w:rPr>
          <w:rFonts w:eastAsia="MS Mincho" w:cstheme="minorHAnsi"/>
        </w:rPr>
        <w:t>particularly</w:t>
      </w:r>
      <w:r w:rsidR="00BA3085" w:rsidRPr="00AF023C">
        <w:rPr>
          <w:rFonts w:eastAsia="MS Mincho" w:cstheme="minorHAnsi"/>
        </w:rPr>
        <w:t xml:space="preserve"> those with religious affiliation</w:t>
      </w:r>
      <w:r w:rsidR="00A35303">
        <w:rPr>
          <w:rFonts w:eastAsia="MS Mincho" w:cstheme="minorHAnsi"/>
        </w:rPr>
        <w:t>’</w:t>
      </w:r>
      <w:r w:rsidR="00AF023C">
        <w:rPr>
          <w:rStyle w:val="FootnoteReference"/>
          <w:rFonts w:eastAsia="MS Mincho" w:cstheme="minorHAnsi"/>
        </w:rPr>
        <w:footnoteReference w:id="14"/>
      </w:r>
      <w:r w:rsidR="00623175" w:rsidRPr="00AF023C">
        <w:rPr>
          <w:rFonts w:eastAsia="MS Mincho" w:cstheme="minorHAnsi"/>
        </w:rPr>
        <w:t xml:space="preserve"> </w:t>
      </w:r>
      <w:r w:rsidR="00AF023C">
        <w:rPr>
          <w:rFonts w:eastAsia="MS Mincho" w:cstheme="minorHAnsi"/>
        </w:rPr>
        <w:t>T</w:t>
      </w:r>
      <w:r w:rsidR="00623175" w:rsidRPr="00AF023C">
        <w:rPr>
          <w:rFonts w:eastAsia="MS Mincho" w:cstheme="minorHAnsi"/>
        </w:rPr>
        <w:t>his will prompt</w:t>
      </w:r>
      <w:r w:rsidR="00BA3085" w:rsidRPr="00AF023C">
        <w:rPr>
          <w:rFonts w:eastAsia="MS Mincho" w:cstheme="minorHAnsi"/>
        </w:rPr>
        <w:t xml:space="preserve"> </w:t>
      </w:r>
      <w:r w:rsidR="00623175" w:rsidRPr="00AF023C">
        <w:rPr>
          <w:rFonts w:eastAsia="MS Mincho" w:cstheme="minorHAnsi"/>
        </w:rPr>
        <w:t>doctors to leave the profession or alter career choices</w:t>
      </w:r>
      <w:r w:rsidR="007E3BA0">
        <w:rPr>
          <w:rFonts w:eastAsia="MS Mincho" w:cstheme="minorHAnsi"/>
        </w:rPr>
        <w:t xml:space="preserve">. </w:t>
      </w:r>
      <w:r w:rsidR="0038332A" w:rsidRPr="00AF023C">
        <w:rPr>
          <w:rFonts w:eastAsia="MS Mincho" w:cstheme="minorHAnsi"/>
        </w:rPr>
        <w:t xml:space="preserve">In Scotland 43% of palliative care doctors </w:t>
      </w:r>
      <w:r w:rsidR="00ED6AB1" w:rsidRPr="00AF023C">
        <w:rPr>
          <w:rFonts w:eastAsia="MS Mincho" w:cstheme="minorHAnsi"/>
        </w:rPr>
        <w:t>would resign</w:t>
      </w:r>
      <w:r w:rsidR="0038332A" w:rsidRPr="00AF023C">
        <w:rPr>
          <w:rFonts w:eastAsia="MS Mincho" w:cstheme="minorHAnsi"/>
        </w:rPr>
        <w:t xml:space="preserve"> </w:t>
      </w:r>
      <w:r w:rsidR="00ED6AB1" w:rsidRPr="00AF023C">
        <w:rPr>
          <w:rFonts w:eastAsia="MS Mincho" w:cstheme="minorHAnsi"/>
        </w:rPr>
        <w:t>if their organisation offered assisted suicide</w:t>
      </w:r>
      <w:r w:rsidR="00A35303">
        <w:rPr>
          <w:rFonts w:eastAsia="MS Mincho" w:cstheme="minorHAnsi"/>
        </w:rPr>
        <w:t>.</w:t>
      </w:r>
      <w:r w:rsidR="0038332A">
        <w:rPr>
          <w:rStyle w:val="FootnoteReference"/>
          <w:rFonts w:eastAsia="MS Mincho" w:cstheme="minorHAnsi"/>
        </w:rPr>
        <w:footnoteReference w:id="15"/>
      </w:r>
    </w:p>
    <w:p w14:paraId="1AB0F662" w14:textId="77777777" w:rsidR="00EF7DF3" w:rsidRPr="00F16EA8" w:rsidRDefault="00EF7DF3" w:rsidP="006716C0">
      <w:pPr>
        <w:pStyle w:val="ListParagraph"/>
        <w:ind w:left="0"/>
        <w:jc w:val="both"/>
      </w:pPr>
    </w:p>
    <w:p w14:paraId="3EEA5451" w14:textId="4CD99488" w:rsidR="00837698" w:rsidRDefault="00837698" w:rsidP="006716C0">
      <w:pPr>
        <w:pStyle w:val="ListParagraph"/>
        <w:numPr>
          <w:ilvl w:val="0"/>
          <w:numId w:val="4"/>
        </w:numPr>
        <w:ind w:left="-3"/>
        <w:jc w:val="both"/>
        <w:rPr>
          <w:rFonts w:eastAsia="MS Mincho" w:cstheme="minorHAnsi"/>
          <w:b/>
          <w:bCs/>
          <w:color w:val="009999"/>
        </w:rPr>
      </w:pPr>
      <w:r w:rsidRPr="00837698">
        <w:rPr>
          <w:rFonts w:eastAsia="MS Mincho" w:cstheme="minorHAnsi"/>
          <w:b/>
          <w:bCs/>
          <w:color w:val="009999"/>
        </w:rPr>
        <w:t>The safeguards in this Bill cannot prevent future expansion to groups</w:t>
      </w:r>
      <w:r w:rsidR="00EF7DF3">
        <w:rPr>
          <w:rFonts w:eastAsia="MS Mincho" w:cstheme="minorHAnsi"/>
          <w:b/>
          <w:bCs/>
          <w:color w:val="009999"/>
        </w:rPr>
        <w:t xml:space="preserve"> that we seek to protect</w:t>
      </w:r>
    </w:p>
    <w:p w14:paraId="4CCC333C" w14:textId="77777777" w:rsidR="00B66F65" w:rsidRPr="00837698" w:rsidRDefault="00B66F65" w:rsidP="00B66F65">
      <w:pPr>
        <w:pStyle w:val="ListParagraph"/>
        <w:ind w:left="360"/>
        <w:jc w:val="both"/>
        <w:rPr>
          <w:rFonts w:eastAsia="MS Mincho" w:cstheme="minorHAnsi"/>
          <w:b/>
          <w:bCs/>
          <w:color w:val="009999"/>
        </w:rPr>
      </w:pPr>
    </w:p>
    <w:p w14:paraId="4B6494E6" w14:textId="67D4F286" w:rsidR="00DE73B1" w:rsidRDefault="00194ED7" w:rsidP="00B54EBA">
      <w:pPr>
        <w:pStyle w:val="ListParagraph"/>
        <w:ind w:left="0"/>
        <w:jc w:val="both"/>
      </w:pPr>
      <w:r>
        <w:t xml:space="preserve">It is impossible for this Bill to provide effective safeguards against </w:t>
      </w:r>
      <w:r w:rsidR="00FF5AFB">
        <w:t xml:space="preserve">expansion </w:t>
      </w:r>
      <w:r w:rsidR="00B55611">
        <w:t>of assisted suicide to other groups</w:t>
      </w:r>
      <w:r w:rsidR="00B462B5">
        <w:t xml:space="preserve"> </w:t>
      </w:r>
      <w:r w:rsidR="00FF5AFB">
        <w:t xml:space="preserve">following future </w:t>
      </w:r>
      <w:r w:rsidR="00BF45F3">
        <w:t>amendments</w:t>
      </w:r>
      <w:r>
        <w:t xml:space="preserve"> </w:t>
      </w:r>
      <w:r w:rsidR="00BF45F3">
        <w:t xml:space="preserve">to the law </w:t>
      </w:r>
      <w:r w:rsidR="00FF5AFB">
        <w:t>under</w:t>
      </w:r>
      <w:r>
        <w:t xml:space="preserve"> equality legislation. </w:t>
      </w:r>
      <w:r w:rsidR="00EF7DF3">
        <w:t xml:space="preserve">Canada introduced assisted dying for the terminally ill in 2016. This has since been extended to those who are disabled but not dying in 2021 and planned for those who are </w:t>
      </w:r>
      <w:r w:rsidR="00B462B5">
        <w:t xml:space="preserve">solely </w:t>
      </w:r>
      <w:r w:rsidR="00EF7DF3">
        <w:t xml:space="preserve">mentally ill in 2027. </w:t>
      </w:r>
      <w:r w:rsidR="00DE73B1">
        <w:t xml:space="preserve">In Holland </w:t>
      </w:r>
      <w:r w:rsidR="00BF45F3">
        <w:t>and Belgium assisted dying laws have extended</w:t>
      </w:r>
      <w:r w:rsidR="007F35BF">
        <w:t xml:space="preserve"> </w:t>
      </w:r>
      <w:r w:rsidR="00DE73B1">
        <w:t xml:space="preserve">to </w:t>
      </w:r>
      <w:r w:rsidR="00BF45F3">
        <w:t xml:space="preserve">provide euthanasia to </w:t>
      </w:r>
      <w:r w:rsidR="00DE73B1">
        <w:t>those with learning disability</w:t>
      </w:r>
      <w:r w:rsidR="00FD4BAF">
        <w:t>,</w:t>
      </w:r>
      <w:r w:rsidR="007F35BF">
        <w:t xml:space="preserve"> children</w:t>
      </w:r>
      <w:r w:rsidR="00DE73B1">
        <w:t xml:space="preserve"> and people lacking capacity to consent</w:t>
      </w:r>
      <w:r w:rsidR="00BF45F3">
        <w:t xml:space="preserve"> such as those with advanced dementia</w:t>
      </w:r>
      <w:r w:rsidR="00DE73B1">
        <w:t>.</w:t>
      </w:r>
    </w:p>
    <w:p w14:paraId="2340B915" w14:textId="77777777" w:rsidR="00DE73B1" w:rsidRDefault="00DE73B1" w:rsidP="00194ED7">
      <w:pPr>
        <w:pStyle w:val="ListParagraph"/>
        <w:ind w:left="360"/>
        <w:jc w:val="both"/>
      </w:pPr>
    </w:p>
    <w:p w14:paraId="4B5D0637" w14:textId="2086FD93" w:rsidR="00DE73B1" w:rsidRPr="00F16EA8" w:rsidRDefault="00DE73B1" w:rsidP="006716C0">
      <w:pPr>
        <w:pStyle w:val="ListParagraph"/>
        <w:numPr>
          <w:ilvl w:val="0"/>
          <w:numId w:val="4"/>
        </w:numPr>
        <w:ind w:left="-3"/>
        <w:jc w:val="both"/>
        <w:rPr>
          <w:rFonts w:eastAsia="MS Mincho" w:cstheme="minorHAnsi"/>
          <w:b/>
          <w:bCs/>
          <w:color w:val="009999"/>
        </w:rPr>
      </w:pPr>
      <w:r w:rsidRPr="006716C0">
        <w:rPr>
          <w:rFonts w:eastAsia="MS Mincho" w:cstheme="minorHAnsi"/>
          <w:b/>
          <w:bCs/>
          <w:color w:val="009999"/>
        </w:rPr>
        <w:t>This Bill will undermine suicide prevention</w:t>
      </w:r>
    </w:p>
    <w:p w14:paraId="3C6B7991" w14:textId="43FC0411" w:rsidR="00FA5FF7" w:rsidRPr="009035E4" w:rsidRDefault="00C8545D" w:rsidP="00B66F65">
      <w:pPr>
        <w:jc w:val="both"/>
        <w:rPr>
          <w:rFonts w:eastAsia="MS Mincho" w:cstheme="minorHAnsi"/>
        </w:rPr>
      </w:pPr>
      <w:r>
        <w:rPr>
          <w:rFonts w:eastAsia="MS Mincho" w:cstheme="minorHAnsi"/>
        </w:rPr>
        <w:t>Although it is often suggested that (unassisted) suicide in those with severe physical illness will be prevented, there is no evidence to support th</w:t>
      </w:r>
      <w:r w:rsidR="00FD4BAF">
        <w:rPr>
          <w:rFonts w:eastAsia="MS Mincho" w:cstheme="minorHAnsi"/>
        </w:rPr>
        <w:t>e</w:t>
      </w:r>
      <w:r>
        <w:rPr>
          <w:rFonts w:eastAsia="MS Mincho" w:cstheme="minorHAnsi"/>
        </w:rPr>
        <w:t xml:space="preserve"> claim. In jurisdictions where assisted suicide/euthanasia is legal suicide rates either stay the same or increase</w:t>
      </w:r>
      <w:r w:rsidR="00D32375">
        <w:rPr>
          <w:rStyle w:val="FootnoteReference"/>
          <w:rFonts w:eastAsia="MS Mincho" w:cstheme="minorHAnsi"/>
        </w:rPr>
        <w:footnoteReference w:id="16"/>
      </w:r>
      <w:r>
        <w:rPr>
          <w:rFonts w:eastAsia="MS Mincho" w:cstheme="minorHAnsi"/>
        </w:rPr>
        <w:t xml:space="preserve">. For </w:t>
      </w:r>
      <w:r w:rsidR="00FD4BAF">
        <w:rPr>
          <w:rFonts w:eastAsia="MS Mincho" w:cstheme="minorHAnsi"/>
        </w:rPr>
        <w:t>example,</w:t>
      </w:r>
      <w:r>
        <w:rPr>
          <w:rFonts w:eastAsia="MS Mincho" w:cstheme="minorHAnsi"/>
        </w:rPr>
        <w:t xml:space="preserve"> in Oregon in the last decade assisted suicide deaths have increased 5-fold while the suicide rate</w:t>
      </w:r>
      <w:r w:rsidR="00FD4BAF">
        <w:rPr>
          <w:rFonts w:eastAsia="MS Mincho" w:cstheme="minorHAnsi"/>
        </w:rPr>
        <w:t>s</w:t>
      </w:r>
      <w:r>
        <w:rPr>
          <w:rFonts w:eastAsia="MS Mincho" w:cstheme="minorHAnsi"/>
        </w:rPr>
        <w:t xml:space="preserve"> ha</w:t>
      </w:r>
      <w:r w:rsidR="00FD4BAF">
        <w:rPr>
          <w:rFonts w:eastAsia="MS Mincho" w:cstheme="minorHAnsi"/>
        </w:rPr>
        <w:t>ve</w:t>
      </w:r>
      <w:r>
        <w:rPr>
          <w:rFonts w:eastAsia="MS Mincho" w:cstheme="minorHAnsi"/>
        </w:rPr>
        <w:t xml:space="preserve"> increased by 20%.</w:t>
      </w:r>
    </w:p>
    <w:p w14:paraId="077E75BB" w14:textId="3634E122" w:rsidR="00DE73B1" w:rsidRPr="00253478" w:rsidRDefault="00DE73B1" w:rsidP="006716C0">
      <w:pPr>
        <w:pStyle w:val="ListParagraph"/>
        <w:numPr>
          <w:ilvl w:val="0"/>
          <w:numId w:val="4"/>
        </w:numPr>
        <w:ind w:left="-3"/>
        <w:jc w:val="both"/>
        <w:rPr>
          <w:rFonts w:eastAsia="MS Mincho" w:cstheme="minorHAnsi"/>
          <w:b/>
          <w:bCs/>
          <w:color w:val="009999"/>
        </w:rPr>
      </w:pPr>
      <w:r w:rsidRPr="00253478">
        <w:rPr>
          <w:rFonts w:eastAsia="MS Mincho" w:cstheme="minorHAnsi"/>
          <w:b/>
          <w:bCs/>
          <w:color w:val="009999"/>
        </w:rPr>
        <w:t xml:space="preserve">This Bill will </w:t>
      </w:r>
      <w:r w:rsidR="00877329" w:rsidRPr="00253478">
        <w:rPr>
          <w:rFonts w:eastAsia="MS Mincho" w:cstheme="minorHAnsi"/>
          <w:b/>
          <w:bCs/>
          <w:color w:val="009999"/>
        </w:rPr>
        <w:t xml:space="preserve">further </w:t>
      </w:r>
      <w:r w:rsidRPr="00253478">
        <w:rPr>
          <w:rFonts w:eastAsia="MS Mincho" w:cstheme="minorHAnsi"/>
          <w:b/>
          <w:bCs/>
          <w:color w:val="009999"/>
        </w:rPr>
        <w:t>undermine the provision of palliative care</w:t>
      </w:r>
    </w:p>
    <w:p w14:paraId="59C48A2D" w14:textId="25ADB0D7" w:rsidR="00F82A26" w:rsidRDefault="00BA3085" w:rsidP="00F82A26">
      <w:pPr>
        <w:rPr>
          <w:rFonts w:eastAsia="MS Mincho" w:cstheme="minorHAnsi"/>
        </w:rPr>
      </w:pPr>
      <w:r>
        <w:rPr>
          <w:rFonts w:eastAsia="MS Mincho" w:cstheme="minorHAnsi"/>
        </w:rPr>
        <w:t xml:space="preserve">Assisted suicide threatens to undermine gains in early access to palliative care which have been </w:t>
      </w:r>
      <w:r w:rsidR="00E103E8">
        <w:rPr>
          <w:rFonts w:eastAsia="MS Mincho" w:cstheme="minorHAnsi"/>
        </w:rPr>
        <w:t>proven</w:t>
      </w:r>
      <w:r>
        <w:rPr>
          <w:rFonts w:eastAsia="MS Mincho" w:cstheme="minorHAnsi"/>
        </w:rPr>
        <w:t xml:space="preserve"> to increase </w:t>
      </w:r>
      <w:r w:rsidR="00E103E8">
        <w:rPr>
          <w:rFonts w:eastAsia="MS Mincho" w:cstheme="minorHAnsi"/>
        </w:rPr>
        <w:t xml:space="preserve">both </w:t>
      </w:r>
      <w:r>
        <w:rPr>
          <w:rFonts w:eastAsia="MS Mincho" w:cstheme="minorHAnsi"/>
        </w:rPr>
        <w:t>quality and length of life</w:t>
      </w:r>
      <w:r w:rsidR="007E3BA0">
        <w:rPr>
          <w:rStyle w:val="FootnoteReference"/>
          <w:rFonts w:eastAsia="MS Mincho" w:cstheme="minorHAnsi"/>
        </w:rPr>
        <w:footnoteReference w:id="17"/>
      </w:r>
      <w:r w:rsidR="00E103E8">
        <w:rPr>
          <w:rFonts w:eastAsia="MS Mincho" w:cstheme="minorHAnsi"/>
        </w:rPr>
        <w:t xml:space="preserve">. </w:t>
      </w:r>
      <w:r>
        <w:rPr>
          <w:rFonts w:eastAsia="MS Mincho" w:cstheme="minorHAnsi"/>
        </w:rPr>
        <w:t>At a time of severe inequalities of access to healthcare</w:t>
      </w:r>
      <w:r w:rsidR="00FD4BAF">
        <w:rPr>
          <w:rFonts w:eastAsia="MS Mincho" w:cstheme="minorHAnsi"/>
        </w:rPr>
        <w:t>,</w:t>
      </w:r>
      <w:r>
        <w:rPr>
          <w:rFonts w:eastAsia="MS Mincho" w:cstheme="minorHAnsi"/>
        </w:rPr>
        <w:t xml:space="preserve"> many terminally ill people </w:t>
      </w:r>
      <w:r w:rsidR="00F82A26">
        <w:rPr>
          <w:rFonts w:eastAsia="MS Mincho" w:cstheme="minorHAnsi"/>
        </w:rPr>
        <w:t>are dying</w:t>
      </w:r>
      <w:r>
        <w:rPr>
          <w:rFonts w:eastAsia="MS Mincho" w:cstheme="minorHAnsi"/>
        </w:rPr>
        <w:t xml:space="preserve"> without the care and support they need to live well until the end of their lives</w:t>
      </w:r>
      <w:r w:rsidR="00E103E8">
        <w:rPr>
          <w:rFonts w:eastAsia="MS Mincho" w:cstheme="minorHAnsi"/>
        </w:rPr>
        <w:t xml:space="preserve"> and to die with dignity</w:t>
      </w:r>
      <w:r>
        <w:rPr>
          <w:rFonts w:eastAsia="MS Mincho" w:cstheme="minorHAnsi"/>
        </w:rPr>
        <w:t>.</w:t>
      </w:r>
      <w:r w:rsidR="00BE34C2">
        <w:rPr>
          <w:rFonts w:eastAsia="MS Mincho" w:cstheme="minorHAnsi"/>
        </w:rPr>
        <w:t xml:space="preserve"> </w:t>
      </w:r>
      <w:r w:rsidR="00877329">
        <w:rPr>
          <w:rFonts w:eastAsia="MS Mincho" w:cstheme="minorHAnsi"/>
        </w:rPr>
        <w:t xml:space="preserve">Hospices receive </w:t>
      </w:r>
      <w:r w:rsidR="00016849">
        <w:rPr>
          <w:rFonts w:eastAsia="MS Mincho" w:cstheme="minorHAnsi"/>
        </w:rPr>
        <w:t xml:space="preserve">an average of </w:t>
      </w:r>
      <w:r w:rsidR="00877329">
        <w:rPr>
          <w:rFonts w:eastAsia="MS Mincho" w:cstheme="minorHAnsi"/>
        </w:rPr>
        <w:t>only</w:t>
      </w:r>
      <w:r w:rsidR="00016849">
        <w:rPr>
          <w:rFonts w:eastAsia="MS Mincho" w:cstheme="minorHAnsi"/>
        </w:rPr>
        <w:t xml:space="preserve"> one third of their</w:t>
      </w:r>
      <w:r w:rsidR="00877329">
        <w:rPr>
          <w:rFonts w:eastAsia="MS Mincho" w:cstheme="minorHAnsi"/>
        </w:rPr>
        <w:t xml:space="preserve"> funding from the </w:t>
      </w:r>
      <w:r w:rsidR="00FD4BAF">
        <w:rPr>
          <w:rFonts w:eastAsia="MS Mincho" w:cstheme="minorHAnsi"/>
        </w:rPr>
        <w:t>G</w:t>
      </w:r>
      <w:r w:rsidR="00877329">
        <w:rPr>
          <w:rFonts w:eastAsia="MS Mincho" w:cstheme="minorHAnsi"/>
        </w:rPr>
        <w:t>overnment and rely on charitable fundraising to meet the shortfall</w:t>
      </w:r>
      <w:r w:rsidR="00751D09">
        <w:rPr>
          <w:rFonts w:eastAsia="MS Mincho" w:cstheme="minorHAnsi"/>
        </w:rPr>
        <w:t xml:space="preserve">, with many closing beds or reducing staffing in </w:t>
      </w:r>
      <w:r w:rsidR="00BF45F3">
        <w:rPr>
          <w:rFonts w:eastAsia="MS Mincho" w:cstheme="minorHAnsi"/>
        </w:rPr>
        <w:t xml:space="preserve">the face of </w:t>
      </w:r>
      <w:r w:rsidR="00751D09">
        <w:rPr>
          <w:rFonts w:eastAsia="MS Mincho" w:cstheme="minorHAnsi"/>
        </w:rPr>
        <w:t>2024</w:t>
      </w:r>
      <w:r w:rsidR="00997D22">
        <w:rPr>
          <w:rFonts w:eastAsia="MS Mincho" w:cstheme="minorHAnsi"/>
        </w:rPr>
        <w:t>’s financial pressures</w:t>
      </w:r>
      <w:r w:rsidR="009E19B6">
        <w:rPr>
          <w:rStyle w:val="FootnoteReference"/>
          <w:rFonts w:eastAsia="MS Mincho" w:cstheme="minorHAnsi"/>
        </w:rPr>
        <w:footnoteReference w:id="18"/>
      </w:r>
      <w:r w:rsidR="00751D09">
        <w:rPr>
          <w:rFonts w:eastAsia="MS Mincho" w:cstheme="minorHAnsi"/>
        </w:rPr>
        <w:t>.</w:t>
      </w:r>
      <w:r w:rsidR="00016849">
        <w:rPr>
          <w:rFonts w:eastAsia="MS Mincho" w:cstheme="minorHAnsi"/>
        </w:rPr>
        <w:t xml:space="preserve"> A recent </w:t>
      </w:r>
      <w:r w:rsidR="00F65C0C">
        <w:rPr>
          <w:rFonts w:eastAsia="MS Mincho" w:cstheme="minorHAnsi"/>
        </w:rPr>
        <w:t>critical</w:t>
      </w:r>
      <w:r w:rsidR="00016849">
        <w:rPr>
          <w:rFonts w:eastAsia="MS Mincho" w:cstheme="minorHAnsi"/>
        </w:rPr>
        <w:t xml:space="preserve"> review </w:t>
      </w:r>
      <w:r w:rsidR="00F65C0C">
        <w:rPr>
          <w:rFonts w:eastAsia="MS Mincho" w:cstheme="minorHAnsi"/>
        </w:rPr>
        <w:t>has confirmed</w:t>
      </w:r>
      <w:r w:rsidR="00016849">
        <w:rPr>
          <w:rFonts w:eastAsia="MS Mincho" w:cstheme="minorHAnsi"/>
        </w:rPr>
        <w:t xml:space="preserve"> th</w:t>
      </w:r>
      <w:r w:rsidR="00F65C0C">
        <w:rPr>
          <w:rFonts w:eastAsia="MS Mincho" w:cstheme="minorHAnsi"/>
        </w:rPr>
        <w:t>e relative adverse impact of assisted dying legislation on palliative care service provision</w:t>
      </w:r>
      <w:r w:rsidR="00F65C0C">
        <w:rPr>
          <w:rStyle w:val="FootnoteReference"/>
          <w:rFonts w:eastAsia="MS Mincho" w:cstheme="minorHAnsi"/>
        </w:rPr>
        <w:footnoteReference w:id="19"/>
      </w:r>
      <w:r w:rsidR="00570A2E">
        <w:rPr>
          <w:rFonts w:eastAsia="MS Mincho" w:cstheme="minorHAnsi"/>
        </w:rPr>
        <w:t>.</w:t>
      </w:r>
    </w:p>
    <w:p w14:paraId="2DA6CE07" w14:textId="77777777" w:rsidR="00B66F65" w:rsidRPr="00F82A26" w:rsidRDefault="00B66F65" w:rsidP="00F82A26">
      <w:pPr>
        <w:rPr>
          <w:rFonts w:eastAsia="MS Mincho" w:cstheme="minorHAnsi"/>
        </w:rPr>
      </w:pPr>
    </w:p>
    <w:p w14:paraId="58FC9697" w14:textId="3D61D405" w:rsidR="007E3BA0" w:rsidRPr="00B66F65" w:rsidRDefault="00324E29" w:rsidP="00B66F65">
      <w:pPr>
        <w:jc w:val="center"/>
        <w:rPr>
          <w:b/>
          <w:bCs/>
          <w:i/>
          <w:iCs/>
          <w:color w:val="009999"/>
          <w:sz w:val="24"/>
          <w:szCs w:val="24"/>
        </w:rPr>
      </w:pPr>
      <w:r w:rsidRPr="00FB47C0">
        <w:rPr>
          <w:b/>
          <w:bCs/>
          <w:i/>
          <w:iCs/>
          <w:color w:val="009999"/>
          <w:sz w:val="24"/>
          <w:szCs w:val="24"/>
        </w:rPr>
        <w:t xml:space="preserve">Please oppose this </w:t>
      </w:r>
      <w:r w:rsidR="004C3F78">
        <w:rPr>
          <w:b/>
          <w:bCs/>
          <w:i/>
          <w:iCs/>
          <w:color w:val="009999"/>
          <w:sz w:val="24"/>
          <w:szCs w:val="24"/>
        </w:rPr>
        <w:t>B</w:t>
      </w:r>
      <w:r w:rsidRPr="00FB47C0">
        <w:rPr>
          <w:b/>
          <w:bCs/>
          <w:i/>
          <w:iCs/>
          <w:color w:val="009999"/>
          <w:sz w:val="24"/>
          <w:szCs w:val="24"/>
        </w:rPr>
        <w:t xml:space="preserve">ill: </w:t>
      </w:r>
      <w:r w:rsidR="004C3F78">
        <w:rPr>
          <w:b/>
          <w:bCs/>
          <w:i/>
          <w:iCs/>
          <w:color w:val="009999"/>
          <w:sz w:val="24"/>
          <w:szCs w:val="24"/>
        </w:rPr>
        <w:t>t</w:t>
      </w:r>
      <w:r w:rsidR="00194ED7" w:rsidRPr="00FB47C0">
        <w:rPr>
          <w:b/>
          <w:bCs/>
          <w:i/>
          <w:iCs/>
          <w:color w:val="009999"/>
          <w:sz w:val="24"/>
          <w:szCs w:val="24"/>
        </w:rPr>
        <w:t xml:space="preserve">he current law </w:t>
      </w:r>
      <w:r w:rsidR="00194ED7" w:rsidRPr="006716C0">
        <w:rPr>
          <w:b/>
          <w:bCs/>
          <w:color w:val="009999"/>
          <w:sz w:val="24"/>
          <w:szCs w:val="24"/>
        </w:rPr>
        <w:t>is</w:t>
      </w:r>
      <w:r w:rsidR="00194ED7" w:rsidRPr="00FB47C0">
        <w:rPr>
          <w:b/>
          <w:bCs/>
          <w:i/>
          <w:iCs/>
          <w:color w:val="009999"/>
          <w:sz w:val="24"/>
          <w:szCs w:val="24"/>
        </w:rPr>
        <w:t xml:space="preserve"> the safeguard</w:t>
      </w:r>
    </w:p>
    <w:p w14:paraId="24ABB2CF" w14:textId="77777777" w:rsidR="00FD4BAF" w:rsidRDefault="00FD4BAF" w:rsidP="00D321BC">
      <w:pPr>
        <w:jc w:val="both"/>
        <w:rPr>
          <w:i/>
          <w:iCs/>
          <w:sz w:val="20"/>
          <w:szCs w:val="20"/>
        </w:rPr>
      </w:pPr>
    </w:p>
    <w:p w14:paraId="3FC70E44" w14:textId="721B8434" w:rsidR="00673BEC" w:rsidRDefault="00D321BC" w:rsidP="00D321BC">
      <w:pPr>
        <w:jc w:val="both"/>
        <w:rPr>
          <w:sz w:val="20"/>
          <w:szCs w:val="20"/>
        </w:rPr>
      </w:pPr>
      <w:r w:rsidRPr="00B54EBA">
        <w:rPr>
          <w:i/>
          <w:iCs/>
          <w:sz w:val="20"/>
          <w:szCs w:val="20"/>
        </w:rPr>
        <w:t xml:space="preserve">Our </w:t>
      </w:r>
      <w:r w:rsidR="00FA5FF7" w:rsidRPr="00B54EBA">
        <w:rPr>
          <w:i/>
          <w:iCs/>
          <w:sz w:val="20"/>
          <w:szCs w:val="20"/>
        </w:rPr>
        <w:t>D</w:t>
      </w:r>
      <w:r w:rsidRPr="00B54EBA">
        <w:rPr>
          <w:i/>
          <w:iCs/>
          <w:sz w:val="20"/>
          <w:szCs w:val="20"/>
        </w:rPr>
        <w:t xml:space="preserve">uty of </w:t>
      </w:r>
      <w:r w:rsidR="00FA5FF7" w:rsidRPr="00B54EBA">
        <w:rPr>
          <w:i/>
          <w:iCs/>
          <w:sz w:val="20"/>
          <w:szCs w:val="20"/>
        </w:rPr>
        <w:t>C</w:t>
      </w:r>
      <w:r w:rsidRPr="00B54EBA">
        <w:rPr>
          <w:i/>
          <w:iCs/>
          <w:sz w:val="20"/>
          <w:szCs w:val="20"/>
        </w:rPr>
        <w:t xml:space="preserve">are </w:t>
      </w:r>
      <w:r w:rsidRPr="00B54EBA">
        <w:rPr>
          <w:sz w:val="20"/>
          <w:szCs w:val="20"/>
        </w:rPr>
        <w:t xml:space="preserve">is a group of healthcare professionals across the UK who oppose the intentional killing of patients by assisted suicide or euthanasia. We are a campaign that is financed and administered by the Care Not Killing alliance. </w:t>
      </w:r>
      <w:bookmarkStart w:id="0" w:name="_Hlk77879814"/>
    </w:p>
    <w:p w14:paraId="16DB7F83" w14:textId="32C53839" w:rsidR="007B1F5B" w:rsidRPr="00BB0861" w:rsidRDefault="00D321BC" w:rsidP="004046FF">
      <w:pPr>
        <w:jc w:val="both"/>
        <w:rPr>
          <w:color w:val="0000FF"/>
          <w:sz w:val="20"/>
          <w:szCs w:val="20"/>
          <w:u w:val="single"/>
        </w:rPr>
      </w:pPr>
      <w:r w:rsidRPr="00B54EBA">
        <w:rPr>
          <w:sz w:val="20"/>
          <w:szCs w:val="20"/>
        </w:rPr>
        <w:lastRenderedPageBreak/>
        <w:t xml:space="preserve">Further information can be accessed at </w:t>
      </w:r>
      <w:hyperlink r:id="rId9" w:history="1">
        <w:r w:rsidR="00B66F65" w:rsidRPr="007C217B">
          <w:rPr>
            <w:rStyle w:val="Hyperlink"/>
            <w:sz w:val="20"/>
            <w:szCs w:val="20"/>
          </w:rPr>
          <w:t>http://ourdutyofcare.org.uk</w:t>
        </w:r>
      </w:hyperlink>
      <w:bookmarkEnd w:id="0"/>
      <w:r w:rsidR="00FD4BAF">
        <w:rPr>
          <w:rStyle w:val="Hyperlink"/>
          <w:sz w:val="20"/>
          <w:szCs w:val="20"/>
        </w:rPr>
        <w:t>/</w:t>
      </w:r>
      <w:r w:rsidR="00B66F65">
        <w:rPr>
          <w:sz w:val="20"/>
          <w:szCs w:val="20"/>
        </w:rPr>
        <w:t xml:space="preserve"> </w:t>
      </w:r>
    </w:p>
    <w:sectPr w:rsidR="007B1F5B" w:rsidRPr="00BB0861" w:rsidSect="007E3BA0">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DD7B6" w14:textId="77777777" w:rsidR="009E2EE4" w:rsidRDefault="009E2EE4" w:rsidP="00925917">
      <w:pPr>
        <w:spacing w:after="0" w:line="240" w:lineRule="auto"/>
      </w:pPr>
      <w:r>
        <w:separator/>
      </w:r>
    </w:p>
  </w:endnote>
  <w:endnote w:type="continuationSeparator" w:id="0">
    <w:p w14:paraId="009FA2F5" w14:textId="77777777" w:rsidR="009E2EE4" w:rsidRDefault="009E2EE4" w:rsidP="0092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FE7CE" w14:textId="77777777" w:rsidR="009E2EE4" w:rsidRDefault="009E2EE4" w:rsidP="00925917">
      <w:pPr>
        <w:spacing w:after="0" w:line="240" w:lineRule="auto"/>
      </w:pPr>
      <w:r>
        <w:separator/>
      </w:r>
    </w:p>
  </w:footnote>
  <w:footnote w:type="continuationSeparator" w:id="0">
    <w:p w14:paraId="3F90F02D" w14:textId="77777777" w:rsidR="009E2EE4" w:rsidRDefault="009E2EE4" w:rsidP="00925917">
      <w:pPr>
        <w:spacing w:after="0" w:line="240" w:lineRule="auto"/>
      </w:pPr>
      <w:r>
        <w:continuationSeparator/>
      </w:r>
    </w:p>
  </w:footnote>
  <w:footnote w:id="1">
    <w:p w14:paraId="2D12E55B" w14:textId="6D0F8ED1" w:rsidR="00DA0FB3" w:rsidRPr="00253478" w:rsidRDefault="00DA0FB3">
      <w:pPr>
        <w:pStyle w:val="FootnoteText"/>
        <w:rPr>
          <w:sz w:val="16"/>
          <w:szCs w:val="16"/>
        </w:rPr>
      </w:pPr>
      <w:r w:rsidRPr="00253478">
        <w:rPr>
          <w:rStyle w:val="FootnoteReference"/>
          <w:sz w:val="16"/>
          <w:szCs w:val="16"/>
        </w:rPr>
        <w:footnoteRef/>
      </w:r>
      <w:r w:rsidRPr="00253478">
        <w:rPr>
          <w:sz w:val="16"/>
          <w:szCs w:val="16"/>
        </w:rPr>
        <w:t xml:space="preserve"> </w:t>
      </w:r>
      <w:r w:rsidR="00A468BB" w:rsidRPr="00253478">
        <w:rPr>
          <w:sz w:val="16"/>
          <w:szCs w:val="16"/>
        </w:rPr>
        <w:t>https://apmonline.org/wp-content/uploads/APM-survey-on-Assisted-Suicide-website.pdf</w:t>
      </w:r>
    </w:p>
  </w:footnote>
  <w:footnote w:id="2">
    <w:p w14:paraId="042C88EC" w14:textId="08E6E150" w:rsidR="00DA0FB3" w:rsidRPr="00253478" w:rsidRDefault="00DA0FB3">
      <w:pPr>
        <w:pStyle w:val="FootnoteText"/>
        <w:rPr>
          <w:sz w:val="16"/>
          <w:szCs w:val="16"/>
        </w:rPr>
      </w:pPr>
      <w:r w:rsidRPr="00253478">
        <w:rPr>
          <w:rStyle w:val="FootnoteReference"/>
          <w:sz w:val="16"/>
          <w:szCs w:val="16"/>
        </w:rPr>
        <w:footnoteRef/>
      </w:r>
      <w:r w:rsidRPr="00253478">
        <w:rPr>
          <w:sz w:val="16"/>
          <w:szCs w:val="16"/>
        </w:rPr>
        <w:t xml:space="preserve"> </w:t>
      </w:r>
      <w:hyperlink r:id="rId1" w:history="1">
        <w:r w:rsidR="00A468BB" w:rsidRPr="006716C0">
          <w:rPr>
            <w:rStyle w:val="Hyperlink"/>
            <w:color w:val="auto"/>
            <w:sz w:val="16"/>
            <w:szCs w:val="16"/>
            <w:u w:val="none"/>
          </w:rPr>
          <w:t>bma-physician-assisted-dying-survey-report-oct-2020.pdf</w:t>
        </w:r>
      </w:hyperlink>
    </w:p>
  </w:footnote>
  <w:footnote w:id="3">
    <w:p w14:paraId="2C09B029" w14:textId="7BE82737" w:rsidR="00DA0FB3" w:rsidRPr="00253478" w:rsidRDefault="00DA0FB3">
      <w:pPr>
        <w:pStyle w:val="FootnoteText"/>
        <w:rPr>
          <w:sz w:val="16"/>
          <w:szCs w:val="16"/>
        </w:rPr>
      </w:pPr>
      <w:r w:rsidRPr="00253478">
        <w:rPr>
          <w:rStyle w:val="FootnoteReference"/>
          <w:sz w:val="16"/>
          <w:szCs w:val="16"/>
        </w:rPr>
        <w:footnoteRef/>
      </w:r>
      <w:r w:rsidRPr="00253478">
        <w:rPr>
          <w:sz w:val="16"/>
          <w:szCs w:val="16"/>
        </w:rPr>
        <w:t xml:space="preserve"> </w:t>
      </w:r>
      <w:r w:rsidR="00733F5D" w:rsidRPr="00253478">
        <w:rPr>
          <w:sz w:val="16"/>
          <w:szCs w:val="16"/>
        </w:rPr>
        <w:t>https://apmonline.org/wp-content/uploads/APM-Position-Statement-on-Assisted-Dying-October-2024-v2.pdf</w:t>
      </w:r>
    </w:p>
  </w:footnote>
  <w:footnote w:id="4">
    <w:p w14:paraId="02BA4526" w14:textId="1C5E776E" w:rsidR="00DA0FB3" w:rsidRPr="00253478" w:rsidRDefault="00DA0FB3">
      <w:pPr>
        <w:pStyle w:val="FootnoteText"/>
        <w:rPr>
          <w:sz w:val="16"/>
          <w:szCs w:val="16"/>
        </w:rPr>
      </w:pPr>
      <w:r w:rsidRPr="00253478">
        <w:rPr>
          <w:rStyle w:val="FootnoteReference"/>
          <w:sz w:val="16"/>
          <w:szCs w:val="16"/>
        </w:rPr>
        <w:footnoteRef/>
      </w:r>
      <w:r w:rsidRPr="00253478">
        <w:rPr>
          <w:sz w:val="16"/>
          <w:szCs w:val="16"/>
        </w:rPr>
        <w:t xml:space="preserve"> </w:t>
      </w:r>
      <w:r w:rsidR="007D596C" w:rsidRPr="006716C0">
        <w:rPr>
          <w:sz w:val="16"/>
          <w:szCs w:val="16"/>
        </w:rPr>
        <w:t>https://www.bgs.org.uk/resources/bgs-position-statement-on-assisted-dying</w:t>
      </w:r>
    </w:p>
  </w:footnote>
  <w:footnote w:id="5">
    <w:p w14:paraId="5AAC4F83" w14:textId="4AE46A68" w:rsidR="00C12E5E" w:rsidRPr="00253478" w:rsidRDefault="00C12E5E">
      <w:pPr>
        <w:pStyle w:val="FootnoteText"/>
        <w:rPr>
          <w:sz w:val="16"/>
          <w:szCs w:val="16"/>
        </w:rPr>
      </w:pPr>
      <w:r w:rsidRPr="00253478">
        <w:rPr>
          <w:rStyle w:val="FootnoteReference"/>
          <w:sz w:val="16"/>
          <w:szCs w:val="16"/>
        </w:rPr>
        <w:footnoteRef/>
      </w:r>
      <w:r w:rsidRPr="00253478">
        <w:rPr>
          <w:sz w:val="16"/>
          <w:szCs w:val="16"/>
        </w:rPr>
        <w:t xml:space="preserve"> </w:t>
      </w:r>
      <w:hyperlink r:id="rId2" w:history="1">
        <w:r w:rsidRPr="006716C0">
          <w:rPr>
            <w:rStyle w:val="Hyperlink"/>
            <w:color w:val="auto"/>
            <w:sz w:val="16"/>
            <w:szCs w:val="16"/>
            <w:u w:val="none"/>
          </w:rPr>
          <w:t>https://www.rcgp.org.uk/representing-you/policy-areas/assisted-dying</w:t>
        </w:r>
      </w:hyperlink>
    </w:p>
  </w:footnote>
  <w:footnote w:id="6">
    <w:p w14:paraId="1114344A" w14:textId="19166D78" w:rsidR="00ED1EAF" w:rsidRPr="00E953B0" w:rsidRDefault="00ED1EAF">
      <w:pPr>
        <w:pStyle w:val="FootnoteText"/>
        <w:rPr>
          <w:sz w:val="16"/>
          <w:szCs w:val="16"/>
        </w:rPr>
      </w:pPr>
      <w:r w:rsidRPr="0017450E">
        <w:rPr>
          <w:rStyle w:val="FootnoteReference"/>
          <w:sz w:val="16"/>
          <w:szCs w:val="16"/>
        </w:rPr>
        <w:footnoteRef/>
      </w:r>
      <w:r w:rsidRPr="00E953B0">
        <w:rPr>
          <w:sz w:val="16"/>
          <w:szCs w:val="16"/>
        </w:rPr>
        <w:t xml:space="preserve"> </w:t>
      </w:r>
      <w:r w:rsidR="00E953B0" w:rsidRPr="00C82488">
        <w:rPr>
          <w:sz w:val="16"/>
          <w:szCs w:val="16"/>
        </w:rPr>
        <w:t>https://www.rcp.ac.uk/news-and-media/news-and-opinion/the-rcp-clarifies-its-position-on-assisted-dying</w:t>
      </w:r>
    </w:p>
  </w:footnote>
  <w:footnote w:id="7">
    <w:p w14:paraId="176403AE" w14:textId="3A059F4E" w:rsidR="00323C3A" w:rsidRDefault="00323C3A">
      <w:pPr>
        <w:pStyle w:val="FootnoteText"/>
      </w:pPr>
      <w:r w:rsidRPr="00253478">
        <w:rPr>
          <w:rStyle w:val="FootnoteReference"/>
          <w:sz w:val="16"/>
          <w:szCs w:val="16"/>
        </w:rPr>
        <w:footnoteRef/>
      </w:r>
      <w:r w:rsidRPr="00253478">
        <w:rPr>
          <w:sz w:val="16"/>
          <w:szCs w:val="16"/>
        </w:rPr>
        <w:t xml:space="preserve"> https://www.nice.org.uk/guidance/ng142/chapter/Recommendations#assessing-holistic-needs</w:t>
      </w:r>
    </w:p>
  </w:footnote>
  <w:footnote w:id="8">
    <w:p w14:paraId="569A4FCA" w14:textId="04BD3F51" w:rsidR="00714E47" w:rsidRPr="00253478" w:rsidRDefault="00714E47" w:rsidP="00714E47">
      <w:pPr>
        <w:pStyle w:val="FootnoteText"/>
        <w:rPr>
          <w:sz w:val="16"/>
          <w:szCs w:val="16"/>
        </w:rPr>
      </w:pPr>
      <w:r w:rsidRPr="00253478">
        <w:rPr>
          <w:rStyle w:val="FootnoteReference"/>
          <w:sz w:val="16"/>
          <w:szCs w:val="16"/>
        </w:rPr>
        <w:footnoteRef/>
      </w:r>
      <w:r w:rsidR="004A59E9">
        <w:t xml:space="preserve"> </w:t>
      </w:r>
      <w:r w:rsidR="007D596C" w:rsidRPr="006716C0">
        <w:rPr>
          <w:sz w:val="16"/>
          <w:szCs w:val="16"/>
        </w:rPr>
        <w:t>https://www.oregon.gov/oha/PH/PROVIDERPARTNERRESOURCES/EVALUATIONRESEARCH/DEATHWITHDIGNITYACT/Documents/year26.pdf</w:t>
      </w:r>
      <w:r w:rsidR="007D596C" w:rsidRPr="006716C0" w:rsidDel="007D596C">
        <w:rPr>
          <w:sz w:val="16"/>
          <w:szCs w:val="16"/>
        </w:rPr>
        <w:t xml:space="preserve"> </w:t>
      </w:r>
    </w:p>
  </w:footnote>
  <w:footnote w:id="9">
    <w:p w14:paraId="55F62301" w14:textId="6B32C0F1" w:rsidR="00253478" w:rsidRPr="007D596C" w:rsidRDefault="00253478">
      <w:pPr>
        <w:pStyle w:val="FootnoteText"/>
        <w:rPr>
          <w:sz w:val="16"/>
          <w:szCs w:val="16"/>
        </w:rPr>
      </w:pPr>
      <w:r w:rsidRPr="007D596C">
        <w:rPr>
          <w:rStyle w:val="FootnoteReference"/>
          <w:sz w:val="16"/>
          <w:szCs w:val="16"/>
        </w:rPr>
        <w:footnoteRef/>
      </w:r>
      <w:r w:rsidRPr="007D596C">
        <w:rPr>
          <w:sz w:val="16"/>
          <w:szCs w:val="16"/>
        </w:rPr>
        <w:t xml:space="preserve"> Darzi, A. 2024. Independent Investigation of the National Health Service in England.</w:t>
      </w:r>
      <w:r w:rsidR="007D596C">
        <w:rPr>
          <w:sz w:val="16"/>
          <w:szCs w:val="16"/>
        </w:rPr>
        <w:t xml:space="preserve"> </w:t>
      </w:r>
      <w:r w:rsidR="007D596C" w:rsidRPr="007D596C">
        <w:rPr>
          <w:sz w:val="16"/>
          <w:szCs w:val="16"/>
        </w:rPr>
        <w:t>https://www.gov.uk/government/publications/independent-investigation-of-the-nhs-in-england/independent-investigation-of-the-national-health-service-in-england-accessible-version</w:t>
      </w:r>
    </w:p>
  </w:footnote>
  <w:footnote w:id="10">
    <w:p w14:paraId="0586F00C" w14:textId="1C272964" w:rsidR="00011EB6" w:rsidRDefault="00011EB6">
      <w:pPr>
        <w:pStyle w:val="FootnoteText"/>
      </w:pPr>
      <w:r w:rsidRPr="006716C0">
        <w:rPr>
          <w:rStyle w:val="FootnoteReference"/>
          <w:sz w:val="16"/>
          <w:szCs w:val="16"/>
        </w:rPr>
        <w:footnoteRef/>
      </w:r>
      <w:r w:rsidRPr="006716C0">
        <w:rPr>
          <w:sz w:val="16"/>
          <w:szCs w:val="16"/>
        </w:rPr>
        <w:t xml:space="preserve"> </w:t>
      </w:r>
      <w:r w:rsidRPr="007D596C">
        <w:rPr>
          <w:sz w:val="16"/>
          <w:szCs w:val="16"/>
        </w:rPr>
        <w:t>ML Graber; RM Wachter &amp; CK Cassel. Brin</w:t>
      </w:r>
      <w:r w:rsidR="00794D19" w:rsidRPr="007D596C">
        <w:rPr>
          <w:sz w:val="16"/>
          <w:szCs w:val="16"/>
        </w:rPr>
        <w:t>g</w:t>
      </w:r>
      <w:r w:rsidRPr="007D596C">
        <w:rPr>
          <w:sz w:val="16"/>
          <w:szCs w:val="16"/>
        </w:rPr>
        <w:t>ing Diagnosis into Quality and Safety Equations. JAMA</w:t>
      </w:r>
      <w:r w:rsidR="00381775" w:rsidRPr="007D596C">
        <w:rPr>
          <w:sz w:val="16"/>
          <w:szCs w:val="16"/>
        </w:rPr>
        <w:t xml:space="preserve"> 2012,</w:t>
      </w:r>
      <w:r w:rsidRPr="007D596C">
        <w:rPr>
          <w:sz w:val="16"/>
          <w:szCs w:val="16"/>
        </w:rPr>
        <w:t xml:space="preserve"> 308, 12 pp 1211-2</w:t>
      </w:r>
      <w:r w:rsidR="007D596C">
        <w:rPr>
          <w:sz w:val="16"/>
          <w:szCs w:val="16"/>
        </w:rPr>
        <w:t xml:space="preserve"> </w:t>
      </w:r>
      <w:r w:rsidR="007D596C" w:rsidRPr="007D596C">
        <w:rPr>
          <w:sz w:val="16"/>
          <w:szCs w:val="16"/>
        </w:rPr>
        <w:t>doi:10.1001/2012.jama.11913</w:t>
      </w:r>
    </w:p>
  </w:footnote>
  <w:footnote w:id="11">
    <w:p w14:paraId="00B7ECA1" w14:textId="54F919F9" w:rsidR="00381775" w:rsidRPr="006716C0" w:rsidRDefault="00381775">
      <w:pPr>
        <w:pStyle w:val="FootnoteText"/>
        <w:rPr>
          <w:sz w:val="16"/>
          <w:szCs w:val="16"/>
        </w:rPr>
      </w:pPr>
      <w:r>
        <w:rPr>
          <w:rStyle w:val="FootnoteReference"/>
        </w:rPr>
        <w:footnoteRef/>
      </w:r>
      <w:r>
        <w:t xml:space="preserve"> </w:t>
      </w:r>
      <w:r w:rsidR="001B15F7" w:rsidRPr="001B15F7">
        <w:rPr>
          <w:sz w:val="16"/>
          <w:szCs w:val="16"/>
        </w:rPr>
        <w:t>Regnard C, Worthington A, Finlay I. Oregon Death with Dignity Act access: 25 year analysis</w:t>
      </w:r>
      <w:r w:rsidR="001B15F7">
        <w:rPr>
          <w:sz w:val="16"/>
          <w:szCs w:val="16"/>
        </w:rPr>
        <w:t xml:space="preserve">. </w:t>
      </w:r>
      <w:r w:rsidR="001B15F7" w:rsidRPr="001B15F7">
        <w:rPr>
          <w:i/>
          <w:iCs/>
          <w:sz w:val="16"/>
          <w:szCs w:val="16"/>
        </w:rPr>
        <w:t xml:space="preserve">BMJ Supportive &amp; Palliative Care </w:t>
      </w:r>
      <w:r w:rsidR="001B15F7" w:rsidRPr="001B15F7">
        <w:rPr>
          <w:sz w:val="16"/>
          <w:szCs w:val="16"/>
        </w:rPr>
        <w:t>2024;</w:t>
      </w:r>
      <w:r w:rsidR="001B15F7" w:rsidRPr="001B15F7">
        <w:rPr>
          <w:b/>
          <w:bCs/>
          <w:sz w:val="16"/>
          <w:szCs w:val="16"/>
        </w:rPr>
        <w:t>14</w:t>
      </w:r>
      <w:r w:rsidR="001B15F7" w:rsidRPr="001B15F7">
        <w:rPr>
          <w:sz w:val="16"/>
          <w:szCs w:val="16"/>
        </w:rPr>
        <w:t xml:space="preserve">:455–461. </w:t>
      </w:r>
      <w:hyperlink r:id="rId3" w:tgtFrame="_new" w:history="1">
        <w:r w:rsidR="001B15F7" w:rsidRPr="001B15F7">
          <w:rPr>
            <w:rStyle w:val="Hyperlink"/>
            <w:sz w:val="16"/>
            <w:szCs w:val="16"/>
          </w:rPr>
          <w:t>https://doi.org/10.1136/spcare-2023-004292</w:t>
        </w:r>
      </w:hyperlink>
    </w:p>
  </w:footnote>
  <w:footnote w:id="12">
    <w:p w14:paraId="0779D3E8" w14:textId="5E70F184" w:rsidR="002F60AC" w:rsidRPr="00D72F32" w:rsidRDefault="002F60AC" w:rsidP="002F60AC">
      <w:pPr>
        <w:pStyle w:val="FootnoteText"/>
        <w:rPr>
          <w:sz w:val="16"/>
          <w:szCs w:val="16"/>
        </w:rPr>
      </w:pPr>
      <w:r w:rsidRPr="00D72F32">
        <w:rPr>
          <w:rStyle w:val="FootnoteReference"/>
          <w:sz w:val="16"/>
          <w:szCs w:val="16"/>
        </w:rPr>
        <w:footnoteRef/>
      </w:r>
      <w:r w:rsidRPr="00D72F32">
        <w:rPr>
          <w:sz w:val="16"/>
          <w:szCs w:val="16"/>
        </w:rPr>
        <w:t xml:space="preserve"> </w:t>
      </w:r>
      <w:r w:rsidR="00B14CCC" w:rsidRPr="00D72F32">
        <w:rPr>
          <w:sz w:val="16"/>
          <w:szCs w:val="16"/>
        </w:rPr>
        <w:t xml:space="preserve">A Worthington, I Finlay, C Regnard. Efficacy and safety of drugs used for assisted dying. Br Med Bull. 2022 142 (1) 15-22. </w:t>
      </w:r>
      <w:r w:rsidR="00B462B5" w:rsidRPr="00B462B5">
        <w:rPr>
          <w:sz w:val="16"/>
          <w:szCs w:val="16"/>
        </w:rPr>
        <w:t>https://doi.org/10.1093/bmb/ldac009</w:t>
      </w:r>
    </w:p>
  </w:footnote>
  <w:footnote w:id="13">
    <w:p w14:paraId="4A08252A" w14:textId="1BD55B0A" w:rsidR="007E3BA0" w:rsidRPr="007E3BA0" w:rsidRDefault="007E3BA0">
      <w:pPr>
        <w:pStyle w:val="FootnoteText"/>
        <w:rPr>
          <w:sz w:val="16"/>
          <w:szCs w:val="16"/>
        </w:rPr>
      </w:pPr>
      <w:r w:rsidRPr="007E3BA0">
        <w:rPr>
          <w:rStyle w:val="FootnoteReference"/>
          <w:sz w:val="16"/>
          <w:szCs w:val="16"/>
        </w:rPr>
        <w:footnoteRef/>
      </w:r>
      <w:r w:rsidRPr="007E3BA0">
        <w:rPr>
          <w:sz w:val="16"/>
          <w:szCs w:val="16"/>
        </w:rPr>
        <w:t xml:space="preserve"> </w:t>
      </w:r>
      <w:hyperlink r:id="rId4" w:history="1">
        <w:r w:rsidRPr="006716C0">
          <w:rPr>
            <w:rStyle w:val="Hyperlink"/>
            <w:sz w:val="16"/>
            <w:szCs w:val="16"/>
            <w:u w:val="none"/>
          </w:rPr>
          <w:t>https://www.bma.org.uk/media/p14iljtc/bma-briefing-terminally-ill-adults-end-of-life-bill-2r.pdf</w:t>
        </w:r>
      </w:hyperlink>
    </w:p>
  </w:footnote>
  <w:footnote w:id="14">
    <w:p w14:paraId="69DF1664" w14:textId="323AD792" w:rsidR="00AF023C" w:rsidRPr="00E54381" w:rsidRDefault="00AF023C">
      <w:pPr>
        <w:pStyle w:val="FootnoteText"/>
        <w:rPr>
          <w:sz w:val="16"/>
          <w:szCs w:val="16"/>
        </w:rPr>
      </w:pPr>
      <w:r w:rsidRPr="00E54381">
        <w:rPr>
          <w:rStyle w:val="FootnoteReference"/>
          <w:sz w:val="16"/>
          <w:szCs w:val="16"/>
        </w:rPr>
        <w:footnoteRef/>
      </w:r>
      <w:r w:rsidRPr="00E54381">
        <w:rPr>
          <w:sz w:val="16"/>
          <w:szCs w:val="16"/>
        </w:rPr>
        <w:t xml:space="preserve"> </w:t>
      </w:r>
      <w:r w:rsidR="00FD4BAF" w:rsidRPr="006716C0">
        <w:rPr>
          <w:sz w:val="16"/>
          <w:szCs w:val="16"/>
        </w:rPr>
        <w:t>https://britishima.org/advice/assisted-dying-assisted-suicide-and-euthanasia-position-statement/</w:t>
      </w:r>
    </w:p>
  </w:footnote>
  <w:footnote w:id="15">
    <w:p w14:paraId="58F46A72" w14:textId="2780A699" w:rsidR="0038332A" w:rsidRPr="00E54381" w:rsidRDefault="0038332A">
      <w:pPr>
        <w:pStyle w:val="FootnoteText"/>
        <w:rPr>
          <w:sz w:val="16"/>
          <w:szCs w:val="16"/>
        </w:rPr>
      </w:pPr>
      <w:r w:rsidRPr="00E54381">
        <w:rPr>
          <w:rStyle w:val="FootnoteReference"/>
          <w:sz w:val="16"/>
          <w:szCs w:val="16"/>
        </w:rPr>
        <w:footnoteRef/>
      </w:r>
      <w:r w:rsidRPr="00E54381">
        <w:rPr>
          <w:sz w:val="16"/>
          <w:szCs w:val="16"/>
        </w:rPr>
        <w:t xml:space="preserve"> https://apmonline.org/wp-content/uploads/APM-Survey-of-AD-Impact-on-PC-FINAL.pdf</w:t>
      </w:r>
    </w:p>
  </w:footnote>
  <w:footnote w:id="16">
    <w:p w14:paraId="44A92624" w14:textId="3A9C25BD" w:rsidR="00D32375" w:rsidRPr="006716C0" w:rsidRDefault="00D32375">
      <w:pPr>
        <w:pStyle w:val="FootnoteText"/>
        <w:rPr>
          <w:sz w:val="16"/>
          <w:szCs w:val="16"/>
        </w:rPr>
      </w:pPr>
      <w:r w:rsidRPr="006716C0">
        <w:rPr>
          <w:rStyle w:val="FootnoteReference"/>
          <w:sz w:val="16"/>
          <w:szCs w:val="16"/>
        </w:rPr>
        <w:footnoteRef/>
      </w:r>
      <w:r w:rsidRPr="006716C0">
        <w:rPr>
          <w:sz w:val="16"/>
          <w:szCs w:val="16"/>
        </w:rPr>
        <w:t xml:space="preserve"> </w:t>
      </w:r>
      <w:r w:rsidR="00E54381" w:rsidRPr="006716C0">
        <w:rPr>
          <w:sz w:val="16"/>
          <w:szCs w:val="16"/>
        </w:rPr>
        <w:t>S Girma, D Paton. Is assisted suicide a substitute for unassisted suicide? European Economic Review 2022;145:104133. https://doi.org/10.1016/j.euroecorev.2022.104113</w:t>
      </w:r>
    </w:p>
  </w:footnote>
  <w:footnote w:id="17">
    <w:p w14:paraId="38410513" w14:textId="20B75582" w:rsidR="007E3BA0" w:rsidRPr="00E54381" w:rsidRDefault="007E3BA0">
      <w:pPr>
        <w:pStyle w:val="FootnoteText"/>
        <w:rPr>
          <w:sz w:val="16"/>
          <w:szCs w:val="16"/>
        </w:rPr>
      </w:pPr>
      <w:r w:rsidRPr="006716C0">
        <w:rPr>
          <w:rStyle w:val="FootnoteReference"/>
          <w:sz w:val="16"/>
          <w:szCs w:val="16"/>
        </w:rPr>
        <w:footnoteRef/>
      </w:r>
      <w:r w:rsidRPr="006716C0">
        <w:rPr>
          <w:sz w:val="16"/>
          <w:szCs w:val="16"/>
        </w:rPr>
        <w:t xml:space="preserve">  </w:t>
      </w:r>
      <w:r w:rsidRPr="00E54381">
        <w:rPr>
          <w:sz w:val="16"/>
          <w:szCs w:val="16"/>
        </w:rPr>
        <w:t>J Temel et al. Early Palliative Care for Patients with Metastatic Non–Small-Cell Lung Cancer. N Engl J Med 2010;363:733-742</w:t>
      </w:r>
      <w:r w:rsidR="00FD4BAF" w:rsidRPr="00E54381">
        <w:rPr>
          <w:sz w:val="16"/>
          <w:szCs w:val="16"/>
        </w:rPr>
        <w:t xml:space="preserve">. </w:t>
      </w:r>
      <w:r w:rsidR="00FD4BAF" w:rsidRPr="006716C0">
        <w:rPr>
          <w:sz w:val="16"/>
          <w:szCs w:val="16"/>
        </w:rPr>
        <w:t>doi:10.1056/NEJMoa1000678</w:t>
      </w:r>
    </w:p>
  </w:footnote>
  <w:footnote w:id="18">
    <w:p w14:paraId="2BB8A172" w14:textId="166CC10D" w:rsidR="009E19B6" w:rsidRPr="00E54381" w:rsidRDefault="009E19B6">
      <w:pPr>
        <w:pStyle w:val="FootnoteText"/>
        <w:rPr>
          <w:sz w:val="16"/>
          <w:szCs w:val="16"/>
        </w:rPr>
      </w:pPr>
      <w:r w:rsidRPr="006716C0">
        <w:rPr>
          <w:rStyle w:val="FootnoteReference"/>
          <w:sz w:val="16"/>
          <w:szCs w:val="16"/>
        </w:rPr>
        <w:footnoteRef/>
      </w:r>
      <w:r w:rsidRPr="006716C0">
        <w:rPr>
          <w:sz w:val="16"/>
          <w:szCs w:val="16"/>
        </w:rPr>
        <w:t xml:space="preserve"> </w:t>
      </w:r>
      <w:r w:rsidR="00FD4BAF" w:rsidRPr="00E54381">
        <w:rPr>
          <w:sz w:val="16"/>
          <w:szCs w:val="16"/>
        </w:rPr>
        <w:t>https://www.nursingtimes.net/workforce/hospice-to-lay-off-dozens-of-staff-amid-palliative-care-funding-crisis-28-06-2024/</w:t>
      </w:r>
    </w:p>
  </w:footnote>
  <w:footnote w:id="19">
    <w:p w14:paraId="6D95A6AB" w14:textId="6536CE5C" w:rsidR="00F65C0C" w:rsidRDefault="00F65C0C">
      <w:pPr>
        <w:pStyle w:val="FootnoteText"/>
      </w:pPr>
      <w:r w:rsidRPr="00E54381">
        <w:rPr>
          <w:rStyle w:val="FootnoteReference"/>
          <w:sz w:val="16"/>
          <w:szCs w:val="16"/>
        </w:rPr>
        <w:footnoteRef/>
      </w:r>
      <w:r w:rsidRPr="00E54381">
        <w:rPr>
          <w:sz w:val="16"/>
          <w:szCs w:val="16"/>
        </w:rPr>
        <w:t xml:space="preserve"> </w:t>
      </w:r>
      <w:r w:rsidR="00FD4BAF" w:rsidRPr="00E54381">
        <w:rPr>
          <w:sz w:val="16"/>
          <w:szCs w:val="16"/>
        </w:rPr>
        <w:t>https://bioethics.org.uk/media/mhrka5f3/suicide-prevention-does-legalising-assisted-suicide-make-things-better-or-worse-prof-david-albert-jones.pdf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A60"/>
    <w:multiLevelType w:val="hybridMultilevel"/>
    <w:tmpl w:val="59105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80FF2"/>
    <w:multiLevelType w:val="hybridMultilevel"/>
    <w:tmpl w:val="3D903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A5C15"/>
    <w:multiLevelType w:val="hybridMultilevel"/>
    <w:tmpl w:val="78249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455694"/>
    <w:multiLevelType w:val="hybridMultilevel"/>
    <w:tmpl w:val="0608D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EF762D"/>
    <w:multiLevelType w:val="hybridMultilevel"/>
    <w:tmpl w:val="A52ADE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9789222">
    <w:abstractNumId w:val="1"/>
  </w:num>
  <w:num w:numId="2" w16cid:durableId="6761759">
    <w:abstractNumId w:val="2"/>
  </w:num>
  <w:num w:numId="3" w16cid:durableId="517549373">
    <w:abstractNumId w:val="0"/>
  </w:num>
  <w:num w:numId="4" w16cid:durableId="1226184029">
    <w:abstractNumId w:val="4"/>
  </w:num>
  <w:num w:numId="5" w16cid:durableId="507989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49"/>
    <w:rsid w:val="00001CDD"/>
    <w:rsid w:val="00003751"/>
    <w:rsid w:val="00011EB6"/>
    <w:rsid w:val="00012372"/>
    <w:rsid w:val="00016849"/>
    <w:rsid w:val="0006481E"/>
    <w:rsid w:val="0007091C"/>
    <w:rsid w:val="00077A50"/>
    <w:rsid w:val="000D426C"/>
    <w:rsid w:val="000F731E"/>
    <w:rsid w:val="001001DE"/>
    <w:rsid w:val="0011472A"/>
    <w:rsid w:val="001306BC"/>
    <w:rsid w:val="0013213B"/>
    <w:rsid w:val="00141FD9"/>
    <w:rsid w:val="00144A17"/>
    <w:rsid w:val="0016438D"/>
    <w:rsid w:val="0017450E"/>
    <w:rsid w:val="00177D0C"/>
    <w:rsid w:val="001815B4"/>
    <w:rsid w:val="00194ED7"/>
    <w:rsid w:val="001B15F7"/>
    <w:rsid w:val="001E26A9"/>
    <w:rsid w:val="0020536C"/>
    <w:rsid w:val="00241914"/>
    <w:rsid w:val="00253478"/>
    <w:rsid w:val="0028387C"/>
    <w:rsid w:val="002B0061"/>
    <w:rsid w:val="002D498F"/>
    <w:rsid w:val="002D7383"/>
    <w:rsid w:val="002F60AC"/>
    <w:rsid w:val="003079D2"/>
    <w:rsid w:val="00323C3A"/>
    <w:rsid w:val="00324E29"/>
    <w:rsid w:val="0033365A"/>
    <w:rsid w:val="00347D4A"/>
    <w:rsid w:val="00381775"/>
    <w:rsid w:val="0038332A"/>
    <w:rsid w:val="00393C6E"/>
    <w:rsid w:val="0039569B"/>
    <w:rsid w:val="003A2353"/>
    <w:rsid w:val="003B2F3F"/>
    <w:rsid w:val="003F0374"/>
    <w:rsid w:val="003F5B5A"/>
    <w:rsid w:val="003F7EB8"/>
    <w:rsid w:val="004046FF"/>
    <w:rsid w:val="00410B45"/>
    <w:rsid w:val="00413FD4"/>
    <w:rsid w:val="00414810"/>
    <w:rsid w:val="00444A2B"/>
    <w:rsid w:val="004543C1"/>
    <w:rsid w:val="004553F9"/>
    <w:rsid w:val="00457A9F"/>
    <w:rsid w:val="00467A3A"/>
    <w:rsid w:val="004A59E9"/>
    <w:rsid w:val="004B464B"/>
    <w:rsid w:val="004C0B29"/>
    <w:rsid w:val="004C3F78"/>
    <w:rsid w:val="004E7F6E"/>
    <w:rsid w:val="004F0F21"/>
    <w:rsid w:val="004F753E"/>
    <w:rsid w:val="00507A71"/>
    <w:rsid w:val="00537494"/>
    <w:rsid w:val="00543C56"/>
    <w:rsid w:val="00563AC1"/>
    <w:rsid w:val="00570A2E"/>
    <w:rsid w:val="00573CC1"/>
    <w:rsid w:val="005760BF"/>
    <w:rsid w:val="00580FB9"/>
    <w:rsid w:val="005A5E18"/>
    <w:rsid w:val="005D048C"/>
    <w:rsid w:val="005D5AE1"/>
    <w:rsid w:val="005E7549"/>
    <w:rsid w:val="005F43E6"/>
    <w:rsid w:val="0060049D"/>
    <w:rsid w:val="00623175"/>
    <w:rsid w:val="006251BA"/>
    <w:rsid w:val="00640BF5"/>
    <w:rsid w:val="006716C0"/>
    <w:rsid w:val="00673BEC"/>
    <w:rsid w:val="006A4BF8"/>
    <w:rsid w:val="006B2190"/>
    <w:rsid w:val="006E53FF"/>
    <w:rsid w:val="007026C3"/>
    <w:rsid w:val="00714E47"/>
    <w:rsid w:val="00733F5D"/>
    <w:rsid w:val="00740E23"/>
    <w:rsid w:val="00751D09"/>
    <w:rsid w:val="007608B8"/>
    <w:rsid w:val="007742AF"/>
    <w:rsid w:val="00794D19"/>
    <w:rsid w:val="007969E8"/>
    <w:rsid w:val="007B1F5B"/>
    <w:rsid w:val="007C7896"/>
    <w:rsid w:val="007D596C"/>
    <w:rsid w:val="007E3BA0"/>
    <w:rsid w:val="007F35BF"/>
    <w:rsid w:val="00830884"/>
    <w:rsid w:val="00837698"/>
    <w:rsid w:val="00842E38"/>
    <w:rsid w:val="00851E3D"/>
    <w:rsid w:val="0086414F"/>
    <w:rsid w:val="00874CF8"/>
    <w:rsid w:val="00877329"/>
    <w:rsid w:val="008D5033"/>
    <w:rsid w:val="009035E4"/>
    <w:rsid w:val="00907C36"/>
    <w:rsid w:val="00925917"/>
    <w:rsid w:val="00925931"/>
    <w:rsid w:val="00940091"/>
    <w:rsid w:val="00957484"/>
    <w:rsid w:val="00974111"/>
    <w:rsid w:val="009848EE"/>
    <w:rsid w:val="00997D22"/>
    <w:rsid w:val="009A02CC"/>
    <w:rsid w:val="009B7B0F"/>
    <w:rsid w:val="009D5547"/>
    <w:rsid w:val="009E19B6"/>
    <w:rsid w:val="009E2EE4"/>
    <w:rsid w:val="009E4CBD"/>
    <w:rsid w:val="009F2A07"/>
    <w:rsid w:val="00A010C5"/>
    <w:rsid w:val="00A05389"/>
    <w:rsid w:val="00A05868"/>
    <w:rsid w:val="00A35303"/>
    <w:rsid w:val="00A45674"/>
    <w:rsid w:val="00A468BB"/>
    <w:rsid w:val="00A800B4"/>
    <w:rsid w:val="00A83CF3"/>
    <w:rsid w:val="00A92853"/>
    <w:rsid w:val="00AB7F41"/>
    <w:rsid w:val="00AC5EA5"/>
    <w:rsid w:val="00AD285F"/>
    <w:rsid w:val="00AF023C"/>
    <w:rsid w:val="00B052AA"/>
    <w:rsid w:val="00B14CCC"/>
    <w:rsid w:val="00B30FBA"/>
    <w:rsid w:val="00B33718"/>
    <w:rsid w:val="00B462B5"/>
    <w:rsid w:val="00B4701C"/>
    <w:rsid w:val="00B54EBA"/>
    <w:rsid w:val="00B55611"/>
    <w:rsid w:val="00B5678A"/>
    <w:rsid w:val="00B66F65"/>
    <w:rsid w:val="00B71546"/>
    <w:rsid w:val="00B7332F"/>
    <w:rsid w:val="00B83AD4"/>
    <w:rsid w:val="00B93C0E"/>
    <w:rsid w:val="00BA3085"/>
    <w:rsid w:val="00BA5263"/>
    <w:rsid w:val="00BB0861"/>
    <w:rsid w:val="00BB71FC"/>
    <w:rsid w:val="00BE34C2"/>
    <w:rsid w:val="00BF26EB"/>
    <w:rsid w:val="00BF45F3"/>
    <w:rsid w:val="00C12E5E"/>
    <w:rsid w:val="00C47E14"/>
    <w:rsid w:val="00C8545D"/>
    <w:rsid w:val="00C921F2"/>
    <w:rsid w:val="00C96456"/>
    <w:rsid w:val="00CC7869"/>
    <w:rsid w:val="00CD2AEF"/>
    <w:rsid w:val="00CD300B"/>
    <w:rsid w:val="00CE1894"/>
    <w:rsid w:val="00D07026"/>
    <w:rsid w:val="00D1286E"/>
    <w:rsid w:val="00D321BC"/>
    <w:rsid w:val="00D32375"/>
    <w:rsid w:val="00D72F32"/>
    <w:rsid w:val="00D909D6"/>
    <w:rsid w:val="00DA0FB3"/>
    <w:rsid w:val="00DB600E"/>
    <w:rsid w:val="00DD058D"/>
    <w:rsid w:val="00DD164F"/>
    <w:rsid w:val="00DE4473"/>
    <w:rsid w:val="00DE73B1"/>
    <w:rsid w:val="00DF6399"/>
    <w:rsid w:val="00E04813"/>
    <w:rsid w:val="00E103E8"/>
    <w:rsid w:val="00E4210A"/>
    <w:rsid w:val="00E43886"/>
    <w:rsid w:val="00E46DBC"/>
    <w:rsid w:val="00E54381"/>
    <w:rsid w:val="00E6683B"/>
    <w:rsid w:val="00E917B5"/>
    <w:rsid w:val="00E953B0"/>
    <w:rsid w:val="00EA7EBE"/>
    <w:rsid w:val="00EB16DC"/>
    <w:rsid w:val="00EC2656"/>
    <w:rsid w:val="00EC54E7"/>
    <w:rsid w:val="00EC57D1"/>
    <w:rsid w:val="00ED1EAF"/>
    <w:rsid w:val="00ED6AB1"/>
    <w:rsid w:val="00EF7DF3"/>
    <w:rsid w:val="00F16EA8"/>
    <w:rsid w:val="00F65C0C"/>
    <w:rsid w:val="00F75115"/>
    <w:rsid w:val="00F82A26"/>
    <w:rsid w:val="00FA3F99"/>
    <w:rsid w:val="00FA5FF7"/>
    <w:rsid w:val="00FB134E"/>
    <w:rsid w:val="00FB47C0"/>
    <w:rsid w:val="00FD1E3E"/>
    <w:rsid w:val="00FD4BAF"/>
    <w:rsid w:val="00FF5AFB"/>
    <w:rsid w:val="00FF5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541D"/>
  <w15:chartTrackingRefBased/>
  <w15:docId w15:val="{E4018795-A605-44C3-A4D3-B1DC1C9C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9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F6E"/>
    <w:pPr>
      <w:ind w:left="720"/>
      <w:contextualSpacing/>
    </w:pPr>
  </w:style>
  <w:style w:type="character" w:styleId="Hyperlink">
    <w:name w:val="Hyperlink"/>
    <w:basedOn w:val="DefaultParagraphFont"/>
    <w:uiPriority w:val="99"/>
    <w:rsid w:val="00925917"/>
    <w:rPr>
      <w:color w:val="0000FF"/>
      <w:u w:val="single"/>
    </w:rPr>
  </w:style>
  <w:style w:type="paragraph" w:styleId="EndnoteText">
    <w:name w:val="endnote text"/>
    <w:basedOn w:val="Normal"/>
    <w:link w:val="EndnoteTextChar"/>
    <w:uiPriority w:val="99"/>
    <w:semiHidden/>
    <w:rsid w:val="00925917"/>
    <w:pPr>
      <w:spacing w:after="0" w:line="240" w:lineRule="auto"/>
    </w:pPr>
    <w:rPr>
      <w:rFonts w:ascii="Cambria" w:eastAsia="MS Mincho" w:hAnsi="Cambria" w:cs="Cambria"/>
      <w:sz w:val="20"/>
      <w:szCs w:val="20"/>
    </w:rPr>
  </w:style>
  <w:style w:type="character" w:customStyle="1" w:styleId="EndnoteTextChar">
    <w:name w:val="Endnote Text Char"/>
    <w:basedOn w:val="DefaultParagraphFont"/>
    <w:link w:val="EndnoteText"/>
    <w:uiPriority w:val="99"/>
    <w:semiHidden/>
    <w:rsid w:val="00925917"/>
    <w:rPr>
      <w:rFonts w:ascii="Cambria" w:eastAsia="MS Mincho" w:hAnsi="Cambria" w:cs="Cambria"/>
      <w:sz w:val="20"/>
      <w:szCs w:val="20"/>
    </w:rPr>
  </w:style>
  <w:style w:type="character" w:styleId="EndnoteReference">
    <w:name w:val="endnote reference"/>
    <w:basedOn w:val="DefaultParagraphFont"/>
    <w:uiPriority w:val="99"/>
    <w:semiHidden/>
    <w:rsid w:val="00925917"/>
    <w:rPr>
      <w:vertAlign w:val="superscript"/>
    </w:rPr>
  </w:style>
  <w:style w:type="character" w:styleId="UnresolvedMention">
    <w:name w:val="Unresolved Mention"/>
    <w:basedOn w:val="DefaultParagraphFont"/>
    <w:uiPriority w:val="99"/>
    <w:semiHidden/>
    <w:unhideWhenUsed/>
    <w:rsid w:val="001E26A9"/>
    <w:rPr>
      <w:color w:val="605E5C"/>
      <w:shd w:val="clear" w:color="auto" w:fill="E1DFDD"/>
    </w:rPr>
  </w:style>
  <w:style w:type="paragraph" w:styleId="FootnoteText">
    <w:name w:val="footnote text"/>
    <w:basedOn w:val="Normal"/>
    <w:link w:val="FootnoteTextChar"/>
    <w:uiPriority w:val="99"/>
    <w:semiHidden/>
    <w:unhideWhenUsed/>
    <w:rsid w:val="00DA0F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FB3"/>
    <w:rPr>
      <w:sz w:val="20"/>
      <w:szCs w:val="20"/>
    </w:rPr>
  </w:style>
  <w:style w:type="character" w:styleId="FootnoteReference">
    <w:name w:val="footnote reference"/>
    <w:basedOn w:val="DefaultParagraphFont"/>
    <w:uiPriority w:val="99"/>
    <w:semiHidden/>
    <w:unhideWhenUsed/>
    <w:rsid w:val="00DA0FB3"/>
    <w:rPr>
      <w:vertAlign w:val="superscript"/>
    </w:rPr>
  </w:style>
  <w:style w:type="character" w:styleId="FollowedHyperlink">
    <w:name w:val="FollowedHyperlink"/>
    <w:basedOn w:val="DefaultParagraphFont"/>
    <w:uiPriority w:val="99"/>
    <w:semiHidden/>
    <w:unhideWhenUsed/>
    <w:rsid w:val="00C12E5E"/>
    <w:rPr>
      <w:color w:val="954F72" w:themeColor="followedHyperlink"/>
      <w:u w:val="single"/>
    </w:rPr>
  </w:style>
  <w:style w:type="character" w:customStyle="1" w:styleId="Heading1Char">
    <w:name w:val="Heading 1 Char"/>
    <w:basedOn w:val="DefaultParagraphFont"/>
    <w:link w:val="Heading1"/>
    <w:uiPriority w:val="9"/>
    <w:rsid w:val="009E19B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A7EBE"/>
    <w:pPr>
      <w:spacing w:after="0" w:line="240" w:lineRule="auto"/>
    </w:pPr>
  </w:style>
  <w:style w:type="character" w:styleId="CommentReference">
    <w:name w:val="annotation reference"/>
    <w:basedOn w:val="DefaultParagraphFont"/>
    <w:uiPriority w:val="99"/>
    <w:semiHidden/>
    <w:unhideWhenUsed/>
    <w:rsid w:val="007969E8"/>
    <w:rPr>
      <w:sz w:val="16"/>
      <w:szCs w:val="16"/>
    </w:rPr>
  </w:style>
  <w:style w:type="paragraph" w:styleId="CommentText">
    <w:name w:val="annotation text"/>
    <w:basedOn w:val="Normal"/>
    <w:link w:val="CommentTextChar"/>
    <w:uiPriority w:val="99"/>
    <w:semiHidden/>
    <w:unhideWhenUsed/>
    <w:rsid w:val="007969E8"/>
    <w:pPr>
      <w:spacing w:line="240" w:lineRule="auto"/>
    </w:pPr>
    <w:rPr>
      <w:sz w:val="20"/>
      <w:szCs w:val="20"/>
    </w:rPr>
  </w:style>
  <w:style w:type="character" w:customStyle="1" w:styleId="CommentTextChar">
    <w:name w:val="Comment Text Char"/>
    <w:basedOn w:val="DefaultParagraphFont"/>
    <w:link w:val="CommentText"/>
    <w:uiPriority w:val="99"/>
    <w:semiHidden/>
    <w:rsid w:val="007969E8"/>
    <w:rPr>
      <w:sz w:val="20"/>
      <w:szCs w:val="20"/>
    </w:rPr>
  </w:style>
  <w:style w:type="paragraph" w:styleId="CommentSubject">
    <w:name w:val="annotation subject"/>
    <w:basedOn w:val="CommentText"/>
    <w:next w:val="CommentText"/>
    <w:link w:val="CommentSubjectChar"/>
    <w:uiPriority w:val="99"/>
    <w:semiHidden/>
    <w:unhideWhenUsed/>
    <w:rsid w:val="007969E8"/>
    <w:rPr>
      <w:b/>
      <w:bCs/>
    </w:rPr>
  </w:style>
  <w:style w:type="character" w:customStyle="1" w:styleId="CommentSubjectChar">
    <w:name w:val="Comment Subject Char"/>
    <w:basedOn w:val="CommentTextChar"/>
    <w:link w:val="CommentSubject"/>
    <w:uiPriority w:val="99"/>
    <w:semiHidden/>
    <w:rsid w:val="007969E8"/>
    <w:rPr>
      <w:b/>
      <w:bCs/>
      <w:sz w:val="20"/>
      <w:szCs w:val="20"/>
    </w:rPr>
  </w:style>
  <w:style w:type="paragraph" w:styleId="NormalWeb">
    <w:name w:val="Normal (Web)"/>
    <w:basedOn w:val="Normal"/>
    <w:uiPriority w:val="99"/>
    <w:semiHidden/>
    <w:unhideWhenUsed/>
    <w:rsid w:val="001B15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1494">
      <w:bodyDiv w:val="1"/>
      <w:marLeft w:val="0"/>
      <w:marRight w:val="0"/>
      <w:marTop w:val="0"/>
      <w:marBottom w:val="0"/>
      <w:divBdr>
        <w:top w:val="none" w:sz="0" w:space="0" w:color="auto"/>
        <w:left w:val="none" w:sz="0" w:space="0" w:color="auto"/>
        <w:bottom w:val="none" w:sz="0" w:space="0" w:color="auto"/>
        <w:right w:val="none" w:sz="0" w:space="0" w:color="auto"/>
      </w:divBdr>
    </w:div>
    <w:div w:id="606428058">
      <w:bodyDiv w:val="1"/>
      <w:marLeft w:val="0"/>
      <w:marRight w:val="0"/>
      <w:marTop w:val="0"/>
      <w:marBottom w:val="0"/>
      <w:divBdr>
        <w:top w:val="none" w:sz="0" w:space="0" w:color="auto"/>
        <w:left w:val="none" w:sz="0" w:space="0" w:color="auto"/>
        <w:bottom w:val="none" w:sz="0" w:space="0" w:color="auto"/>
        <w:right w:val="none" w:sz="0" w:space="0" w:color="auto"/>
      </w:divBdr>
      <w:divsChild>
        <w:div w:id="1080522031">
          <w:marLeft w:val="0"/>
          <w:marRight w:val="0"/>
          <w:marTop w:val="0"/>
          <w:marBottom w:val="0"/>
          <w:divBdr>
            <w:top w:val="none" w:sz="0" w:space="0" w:color="auto"/>
            <w:left w:val="none" w:sz="0" w:space="0" w:color="auto"/>
            <w:bottom w:val="none" w:sz="0" w:space="0" w:color="auto"/>
            <w:right w:val="none" w:sz="0" w:space="0" w:color="auto"/>
          </w:divBdr>
          <w:divsChild>
            <w:div w:id="1096438571">
              <w:marLeft w:val="0"/>
              <w:marRight w:val="0"/>
              <w:marTop w:val="0"/>
              <w:marBottom w:val="0"/>
              <w:divBdr>
                <w:top w:val="none" w:sz="0" w:space="0" w:color="auto"/>
                <w:left w:val="none" w:sz="0" w:space="0" w:color="auto"/>
                <w:bottom w:val="none" w:sz="0" w:space="0" w:color="auto"/>
                <w:right w:val="none" w:sz="0" w:space="0" w:color="auto"/>
              </w:divBdr>
              <w:divsChild>
                <w:div w:id="20365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47896">
      <w:bodyDiv w:val="1"/>
      <w:marLeft w:val="0"/>
      <w:marRight w:val="0"/>
      <w:marTop w:val="0"/>
      <w:marBottom w:val="0"/>
      <w:divBdr>
        <w:top w:val="none" w:sz="0" w:space="0" w:color="auto"/>
        <w:left w:val="none" w:sz="0" w:space="0" w:color="auto"/>
        <w:bottom w:val="none" w:sz="0" w:space="0" w:color="auto"/>
        <w:right w:val="none" w:sz="0" w:space="0" w:color="auto"/>
      </w:divBdr>
    </w:div>
    <w:div w:id="883324954">
      <w:bodyDiv w:val="1"/>
      <w:marLeft w:val="0"/>
      <w:marRight w:val="0"/>
      <w:marTop w:val="0"/>
      <w:marBottom w:val="0"/>
      <w:divBdr>
        <w:top w:val="none" w:sz="0" w:space="0" w:color="auto"/>
        <w:left w:val="none" w:sz="0" w:space="0" w:color="auto"/>
        <w:bottom w:val="none" w:sz="0" w:space="0" w:color="auto"/>
        <w:right w:val="none" w:sz="0" w:space="0" w:color="auto"/>
      </w:divBdr>
    </w:div>
    <w:div w:id="929431970">
      <w:bodyDiv w:val="1"/>
      <w:marLeft w:val="0"/>
      <w:marRight w:val="0"/>
      <w:marTop w:val="0"/>
      <w:marBottom w:val="0"/>
      <w:divBdr>
        <w:top w:val="none" w:sz="0" w:space="0" w:color="auto"/>
        <w:left w:val="none" w:sz="0" w:space="0" w:color="auto"/>
        <w:bottom w:val="none" w:sz="0" w:space="0" w:color="auto"/>
        <w:right w:val="none" w:sz="0" w:space="0" w:color="auto"/>
      </w:divBdr>
    </w:div>
    <w:div w:id="1087340467">
      <w:bodyDiv w:val="1"/>
      <w:marLeft w:val="0"/>
      <w:marRight w:val="0"/>
      <w:marTop w:val="0"/>
      <w:marBottom w:val="0"/>
      <w:divBdr>
        <w:top w:val="none" w:sz="0" w:space="0" w:color="auto"/>
        <w:left w:val="none" w:sz="0" w:space="0" w:color="auto"/>
        <w:bottom w:val="none" w:sz="0" w:space="0" w:color="auto"/>
        <w:right w:val="none" w:sz="0" w:space="0" w:color="auto"/>
      </w:divBdr>
    </w:div>
    <w:div w:id="1090353681">
      <w:bodyDiv w:val="1"/>
      <w:marLeft w:val="0"/>
      <w:marRight w:val="0"/>
      <w:marTop w:val="0"/>
      <w:marBottom w:val="0"/>
      <w:divBdr>
        <w:top w:val="none" w:sz="0" w:space="0" w:color="auto"/>
        <w:left w:val="none" w:sz="0" w:space="0" w:color="auto"/>
        <w:bottom w:val="none" w:sz="0" w:space="0" w:color="auto"/>
        <w:right w:val="none" w:sz="0" w:space="0" w:color="auto"/>
      </w:divBdr>
      <w:divsChild>
        <w:div w:id="743794519">
          <w:marLeft w:val="0"/>
          <w:marRight w:val="0"/>
          <w:marTop w:val="0"/>
          <w:marBottom w:val="0"/>
          <w:divBdr>
            <w:top w:val="none" w:sz="0" w:space="0" w:color="auto"/>
            <w:left w:val="none" w:sz="0" w:space="0" w:color="auto"/>
            <w:bottom w:val="none" w:sz="0" w:space="0" w:color="auto"/>
            <w:right w:val="none" w:sz="0" w:space="0" w:color="auto"/>
          </w:divBdr>
          <w:divsChild>
            <w:div w:id="657923819">
              <w:marLeft w:val="0"/>
              <w:marRight w:val="0"/>
              <w:marTop w:val="0"/>
              <w:marBottom w:val="0"/>
              <w:divBdr>
                <w:top w:val="none" w:sz="0" w:space="0" w:color="auto"/>
                <w:left w:val="none" w:sz="0" w:space="0" w:color="auto"/>
                <w:bottom w:val="none" w:sz="0" w:space="0" w:color="auto"/>
                <w:right w:val="none" w:sz="0" w:space="0" w:color="auto"/>
              </w:divBdr>
            </w:div>
          </w:divsChild>
        </w:div>
        <w:div w:id="388192374">
          <w:marLeft w:val="0"/>
          <w:marRight w:val="0"/>
          <w:marTop w:val="0"/>
          <w:marBottom w:val="0"/>
          <w:divBdr>
            <w:top w:val="none" w:sz="0" w:space="0" w:color="auto"/>
            <w:left w:val="none" w:sz="0" w:space="0" w:color="auto"/>
            <w:bottom w:val="none" w:sz="0" w:space="0" w:color="auto"/>
            <w:right w:val="none" w:sz="0" w:space="0" w:color="auto"/>
          </w:divBdr>
        </w:div>
      </w:divsChild>
    </w:div>
    <w:div w:id="1533372751">
      <w:bodyDiv w:val="1"/>
      <w:marLeft w:val="0"/>
      <w:marRight w:val="0"/>
      <w:marTop w:val="0"/>
      <w:marBottom w:val="0"/>
      <w:divBdr>
        <w:top w:val="none" w:sz="0" w:space="0" w:color="auto"/>
        <w:left w:val="none" w:sz="0" w:space="0" w:color="auto"/>
        <w:bottom w:val="none" w:sz="0" w:space="0" w:color="auto"/>
        <w:right w:val="none" w:sz="0" w:space="0" w:color="auto"/>
      </w:divBdr>
    </w:div>
    <w:div w:id="1588878765">
      <w:bodyDiv w:val="1"/>
      <w:marLeft w:val="0"/>
      <w:marRight w:val="0"/>
      <w:marTop w:val="0"/>
      <w:marBottom w:val="0"/>
      <w:divBdr>
        <w:top w:val="none" w:sz="0" w:space="0" w:color="auto"/>
        <w:left w:val="none" w:sz="0" w:space="0" w:color="auto"/>
        <w:bottom w:val="none" w:sz="0" w:space="0" w:color="auto"/>
        <w:right w:val="none" w:sz="0" w:space="0" w:color="auto"/>
      </w:divBdr>
      <w:divsChild>
        <w:div w:id="1345396487">
          <w:marLeft w:val="0"/>
          <w:marRight w:val="0"/>
          <w:marTop w:val="0"/>
          <w:marBottom w:val="0"/>
          <w:divBdr>
            <w:top w:val="none" w:sz="0" w:space="0" w:color="auto"/>
            <w:left w:val="none" w:sz="0" w:space="0" w:color="auto"/>
            <w:bottom w:val="none" w:sz="0" w:space="0" w:color="auto"/>
            <w:right w:val="none" w:sz="0" w:space="0" w:color="auto"/>
          </w:divBdr>
          <w:divsChild>
            <w:div w:id="865682435">
              <w:marLeft w:val="0"/>
              <w:marRight w:val="0"/>
              <w:marTop w:val="0"/>
              <w:marBottom w:val="0"/>
              <w:divBdr>
                <w:top w:val="none" w:sz="0" w:space="0" w:color="auto"/>
                <w:left w:val="none" w:sz="0" w:space="0" w:color="auto"/>
                <w:bottom w:val="none" w:sz="0" w:space="0" w:color="auto"/>
                <w:right w:val="none" w:sz="0" w:space="0" w:color="auto"/>
              </w:divBdr>
              <w:divsChild>
                <w:div w:id="19081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21031">
      <w:bodyDiv w:val="1"/>
      <w:marLeft w:val="0"/>
      <w:marRight w:val="0"/>
      <w:marTop w:val="0"/>
      <w:marBottom w:val="0"/>
      <w:divBdr>
        <w:top w:val="none" w:sz="0" w:space="0" w:color="auto"/>
        <w:left w:val="none" w:sz="0" w:space="0" w:color="auto"/>
        <w:bottom w:val="none" w:sz="0" w:space="0" w:color="auto"/>
        <w:right w:val="none" w:sz="0" w:space="0" w:color="auto"/>
      </w:divBdr>
      <w:divsChild>
        <w:div w:id="942304947">
          <w:marLeft w:val="0"/>
          <w:marRight w:val="0"/>
          <w:marTop w:val="0"/>
          <w:marBottom w:val="0"/>
          <w:divBdr>
            <w:top w:val="none" w:sz="0" w:space="0" w:color="auto"/>
            <w:left w:val="none" w:sz="0" w:space="0" w:color="auto"/>
            <w:bottom w:val="none" w:sz="0" w:space="0" w:color="auto"/>
            <w:right w:val="none" w:sz="0" w:space="0" w:color="auto"/>
          </w:divBdr>
          <w:divsChild>
            <w:div w:id="170879602">
              <w:marLeft w:val="0"/>
              <w:marRight w:val="0"/>
              <w:marTop w:val="0"/>
              <w:marBottom w:val="0"/>
              <w:divBdr>
                <w:top w:val="none" w:sz="0" w:space="0" w:color="auto"/>
                <w:left w:val="none" w:sz="0" w:space="0" w:color="auto"/>
                <w:bottom w:val="none" w:sz="0" w:space="0" w:color="auto"/>
                <w:right w:val="none" w:sz="0" w:space="0" w:color="auto"/>
              </w:divBdr>
            </w:div>
          </w:divsChild>
        </w:div>
        <w:div w:id="1893617479">
          <w:marLeft w:val="0"/>
          <w:marRight w:val="0"/>
          <w:marTop w:val="0"/>
          <w:marBottom w:val="0"/>
          <w:divBdr>
            <w:top w:val="none" w:sz="0" w:space="0" w:color="auto"/>
            <w:left w:val="none" w:sz="0" w:space="0" w:color="auto"/>
            <w:bottom w:val="none" w:sz="0" w:space="0" w:color="auto"/>
            <w:right w:val="none" w:sz="0" w:space="0" w:color="auto"/>
          </w:divBdr>
        </w:div>
      </w:divsChild>
    </w:div>
    <w:div w:id="21032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urdutyofcare.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36/spcare-2023-004292" TargetMode="External"/><Relationship Id="rId2" Type="http://schemas.openxmlformats.org/officeDocument/2006/relationships/hyperlink" Target="https://www.rcgp.org.uk/representing-you/policy-areas/assisted-dying" TargetMode="External"/><Relationship Id="rId1" Type="http://schemas.openxmlformats.org/officeDocument/2006/relationships/hyperlink" Target="https://apmonline.org/wp-content/uploads/bma-physician-assisted-dying-survey-report-oct-2020.pdf" TargetMode="External"/><Relationship Id="rId4" Type="http://schemas.openxmlformats.org/officeDocument/2006/relationships/hyperlink" Target="https://www.bma.org.uk/media/p14iljtc/bma-briefing-terminally-ill-adults-end-of-life-bill-2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5EFC-B2E2-46DC-95D6-2BF0E0FE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Wright</dc:creator>
  <cp:keywords/>
  <dc:description/>
  <cp:lastModifiedBy>Gillian Wright</cp:lastModifiedBy>
  <cp:revision>6</cp:revision>
  <cp:lastPrinted>2025-01-11T16:40:00Z</cp:lastPrinted>
  <dcterms:created xsi:type="dcterms:W3CDTF">2024-12-29T19:39:00Z</dcterms:created>
  <dcterms:modified xsi:type="dcterms:W3CDTF">2025-01-11T20:38:00Z</dcterms:modified>
</cp:coreProperties>
</file>